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68" w:afterLines="150" w:line="360" w:lineRule="auto"/>
        <w:jc w:val="center"/>
        <w:rPr>
          <w:rFonts w:asciiTheme="majorEastAsia" w:hAnsiTheme="majorEastAsia" w:eastAsiaTheme="majorEastAsia" w:cstheme="majorEastAsia"/>
          <w:sz w:val="36"/>
          <w:szCs w:val="36"/>
        </w:rPr>
      </w:pPr>
      <w:bookmarkStart w:id="0" w:name="_Hlk515218625"/>
      <w:bookmarkEnd w:id="0"/>
    </w:p>
    <w:p>
      <w:pPr>
        <w:spacing w:after="468" w:afterLines="150" w:line="360" w:lineRule="auto"/>
        <w:jc w:val="center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spacing w:after="468" w:afterLines="150" w:line="360" w:lineRule="auto"/>
        <w:jc w:val="center"/>
        <w:rPr>
          <w:rFonts w:ascii="华文新魏" w:eastAsia="华文新魏"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南通航运职业技术学院</w:t>
      </w:r>
    </w:p>
    <w:p>
      <w:pPr>
        <w:jc w:val="center"/>
        <w:rPr>
          <w:rFonts w:ascii="华文新魏" w:eastAsia="华文新魏"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智慧校园基础平台及流程应用建设项目</w:t>
      </w:r>
    </w:p>
    <w:p>
      <w:pPr>
        <w:jc w:val="center"/>
        <w:rPr>
          <w:rFonts w:ascii="华文新魏" w:eastAsia="华文新魏"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流程管理平台</w:t>
      </w:r>
    </w:p>
    <w:p>
      <w:pPr>
        <w:jc w:val="center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使用手册</w:t>
      </w:r>
    </w:p>
    <w:p/>
    <w:p/>
    <w:p/>
    <w:p/>
    <w:p/>
    <w:p/>
    <w:p/>
    <w:p/>
    <w:p/>
    <w:p/>
    <w:p/>
    <w:p/>
    <w:p/>
    <w:p>
      <w:pPr>
        <w:rPr>
          <w:rFonts w:hint="eastAsia"/>
        </w:rPr>
      </w:pPr>
    </w:p>
    <w:p/>
    <w:p/>
    <w:p/>
    <w:p/>
    <w:p/>
    <w:p/>
    <w:p/>
    <w:p/>
    <w:p/>
    <w:p>
      <w:pPr>
        <w:rPr>
          <w:rFonts w:hint="eastAsia"/>
        </w:rPr>
      </w:pPr>
    </w:p>
    <w:p>
      <w:pPr>
        <w:ind w:firstLine="3640" w:firstLineChars="1300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asciiTheme="majorEastAsia" w:hAnsiTheme="majorEastAsia" w:eastAsiaTheme="majorEastAsia" w:cstheme="majorEastAsia"/>
          <w:sz w:val="28"/>
          <w:szCs w:val="28"/>
        </w:rPr>
        <w:t>2018年5月27日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sdt>
      <w:sdtPr>
        <w:rPr>
          <w:lang w:val="zh-CN"/>
        </w:rPr>
        <w:id w:val="115310896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left" w:pos="420"/>
              <w:tab w:val="right" w:leader="dot" w:pos="973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"_Toc515224816" </w:instrText>
          </w:r>
          <w:r>
            <w:fldChar w:fldCharType="separate"/>
          </w:r>
          <w:r>
            <w:rPr>
              <w:rStyle w:val="12"/>
            </w:rPr>
            <w:t>1.</w:t>
          </w:r>
          <w:r>
            <w:tab/>
          </w:r>
          <w:r>
            <w:rPr>
              <w:rStyle w:val="12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_Toc515224816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"_Toc515224817"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1.1目的</w:t>
          </w:r>
          <w:r>
            <w:tab/>
          </w:r>
          <w:r>
            <w:fldChar w:fldCharType="begin"/>
          </w:r>
          <w:r>
            <w:instrText xml:space="preserve"> PAGEREF _Toc515224817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"_Toc515224818"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1.2适用对象</w:t>
          </w:r>
          <w:r>
            <w:tab/>
          </w:r>
          <w:r>
            <w:fldChar w:fldCharType="begin"/>
          </w:r>
          <w:r>
            <w:instrText xml:space="preserve"> PAGEREF _Toc515224818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"_Toc515224819"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1.3术语</w:t>
          </w:r>
          <w:r>
            <w:tab/>
          </w:r>
          <w:r>
            <w:fldChar w:fldCharType="begin"/>
          </w:r>
          <w:r>
            <w:instrText xml:space="preserve"> PAGEREF _Toc515224819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6"/>
            </w:tabs>
          </w:pPr>
          <w:r>
            <w:fldChar w:fldCharType="begin"/>
          </w:r>
          <w:r>
            <w:instrText xml:space="preserve"> HYPERLINK \l "_Toc515224820" </w:instrText>
          </w:r>
          <w:r>
            <w:fldChar w:fldCharType="separate"/>
          </w:r>
          <w:r>
            <w:rPr>
              <w:rStyle w:val="12"/>
            </w:rPr>
            <w:t>2.</w:t>
          </w:r>
          <w:r>
            <w:tab/>
          </w:r>
          <w:r>
            <w:rPr>
              <w:rStyle w:val="12"/>
            </w:rPr>
            <w:t>流程平台使用说明</w:t>
          </w:r>
          <w:r>
            <w:tab/>
          </w:r>
          <w:r>
            <w:fldChar w:fldCharType="begin"/>
          </w:r>
          <w:r>
            <w:instrText xml:space="preserve"> PAGEREF _Toc515224820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"_Toc515224821"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2.1报修管理流程</w:t>
          </w:r>
          <w:r>
            <w:tab/>
          </w:r>
          <w:r>
            <w:fldChar w:fldCharType="begin"/>
          </w:r>
          <w:r>
            <w:instrText xml:space="preserve"> PAGEREF _Toc515224821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"_Toc515224822"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2.1.1报修申请和查看环节</w:t>
          </w:r>
          <w:r>
            <w:tab/>
          </w:r>
          <w:r>
            <w:fldChar w:fldCharType="begin"/>
          </w:r>
          <w:r>
            <w:instrText xml:space="preserve"> PAGEREF _Toc515224822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"_Toc515224823"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2.1.2报修接单和处理环节：</w:t>
          </w:r>
          <w:r>
            <w:tab/>
          </w:r>
          <w:r>
            <w:fldChar w:fldCharType="begin"/>
          </w:r>
          <w:r>
            <w:instrText xml:space="preserve"> PAGEREF _Toc515224823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"_Toc515224824"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2.1.3报修回馈评价环节：</w:t>
          </w:r>
          <w:r>
            <w:tab/>
          </w:r>
          <w:r>
            <w:fldChar w:fldCharType="begin"/>
          </w:r>
          <w:r>
            <w:instrText xml:space="preserve"> PAGEREF _Toc515224824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"_Toc515224825"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2.2用车管理流程</w:t>
          </w:r>
          <w:r>
            <w:tab/>
          </w:r>
          <w:r>
            <w:fldChar w:fldCharType="begin"/>
          </w:r>
          <w:r>
            <w:instrText xml:space="preserve"> PAGEREF _Toc515224825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"_Toc515224826"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2.2.1用车申请和查看环节</w:t>
          </w:r>
          <w:r>
            <w:tab/>
          </w:r>
          <w:r>
            <w:fldChar w:fldCharType="begin"/>
          </w:r>
          <w:r>
            <w:instrText xml:space="preserve"> PAGEREF _Toc515224826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"_Toc515224827"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2.2.2部门领导审批环节：</w:t>
          </w:r>
          <w:r>
            <w:tab/>
          </w:r>
          <w:r>
            <w:fldChar w:fldCharType="begin"/>
          </w:r>
          <w:r>
            <w:instrText xml:space="preserve"> PAGEREF _Toc515224827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"_Toc515224828"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2.2.3院办或后勤处审批环节：</w:t>
          </w:r>
          <w:r>
            <w:tab/>
          </w:r>
          <w:r>
            <w:fldChar w:fldCharType="begin"/>
          </w:r>
          <w:r>
            <w:instrText xml:space="preserve"> PAGEREF _Toc515224828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"_Toc515224829"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2.2.4分管院领导审批环节：</w:t>
          </w:r>
          <w:r>
            <w:tab/>
          </w:r>
          <w:r>
            <w:fldChar w:fldCharType="begin"/>
          </w:r>
          <w:r>
            <w:instrText xml:space="preserve"> PAGEREF _Toc515224829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"_Toc515224830"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2.2.5院办或后勤处审批环节：</w:t>
          </w:r>
          <w:r>
            <w:tab/>
          </w:r>
          <w:r>
            <w:fldChar w:fldCharType="begin"/>
          </w:r>
          <w:r>
            <w:instrText xml:space="preserve"> PAGEREF _Toc515224830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"_Toc515224831" </w:instrText>
          </w:r>
          <w:r>
            <w:fldChar w:fldCharType="separate"/>
          </w:r>
          <w:r>
            <w:rPr>
              <w:rStyle w:val="12"/>
              <w:rFonts w:asciiTheme="majorEastAsia" w:hAnsiTheme="majorEastAsia" w:eastAsiaTheme="majorEastAsia"/>
            </w:rPr>
            <w:t>2.2.6车辆安排环节：</w:t>
          </w:r>
          <w:r>
            <w:tab/>
          </w:r>
          <w:r>
            <w:fldChar w:fldCharType="begin"/>
          </w:r>
          <w:r>
            <w:instrText xml:space="preserve"> PAGEREF _Toc515224831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Theme="majorEastAsia" w:hAnsiTheme="majorEastAsia" w:eastAsiaTheme="majorEastAsia" w:cstheme="majorEastAsia"/>
          <w:sz w:val="28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8"/>
          <w:szCs w:val="28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文件修改记录</w:t>
      </w:r>
    </w:p>
    <w:p>
      <w:pPr>
        <w:jc w:val="center"/>
        <w:rPr>
          <w:sz w:val="24"/>
          <w:szCs w:val="24"/>
        </w:rPr>
      </w:pPr>
    </w:p>
    <w:tbl>
      <w:tblPr>
        <w:tblStyle w:val="14"/>
        <w:tblW w:w="940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"/>
        <w:gridCol w:w="915"/>
        <w:gridCol w:w="1137"/>
        <w:gridCol w:w="3138"/>
        <w:gridCol w:w="1035"/>
        <w:gridCol w:w="1780"/>
        <w:gridCol w:w="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386" w:type="dxa"/>
            <w:gridSpan w:val="2"/>
            <w:tcBorders>
              <w:left w:val="nil"/>
            </w:tcBorders>
            <w:shd w:val="clear" w:color="auto" w:fill="5B9BD5" w:themeFill="accent1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序号</w:t>
            </w:r>
          </w:p>
        </w:tc>
        <w:tc>
          <w:tcPr>
            <w:tcW w:w="1137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修改人</w:t>
            </w:r>
          </w:p>
        </w:tc>
        <w:tc>
          <w:tcPr>
            <w:tcW w:w="3138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修改内容</w:t>
            </w:r>
          </w:p>
        </w:tc>
        <w:tc>
          <w:tcPr>
            <w:tcW w:w="1035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批准人</w:t>
            </w:r>
          </w:p>
        </w:tc>
        <w:tc>
          <w:tcPr>
            <w:tcW w:w="1780" w:type="dxa"/>
            <w:shd w:val="clear" w:color="auto" w:fill="5B9BD5" w:themeFill="accent1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生效日期</w:t>
            </w:r>
          </w:p>
        </w:tc>
        <w:tc>
          <w:tcPr>
            <w:tcW w:w="928" w:type="dxa"/>
            <w:tcBorders>
              <w:right w:val="nil"/>
            </w:tcBorders>
            <w:shd w:val="clear" w:color="auto" w:fill="5B9BD5" w:themeFill="accent1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版本号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580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>
            <w:pPr>
              <w:rPr>
                <w:rFonts w:hint="eastAsia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金银业</w:t>
            </w: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新增报修和用车申请流程使用说明</w:t>
            </w: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尹后明</w:t>
            </w:r>
          </w:p>
        </w:tc>
        <w:tc>
          <w:tcPr>
            <w:tcW w:w="1780" w:type="dxa"/>
          </w:tcPr>
          <w:p>
            <w:pPr>
              <w:rPr>
                <w:rFonts w:hint="eastAsia" w:asciiTheme="majorEastAsia" w:hAnsiTheme="majorEastAsia" w:eastAsiaTheme="majorEastAsia"/>
                <w:sz w:val="24"/>
                <w:szCs w:val="24"/>
              </w:rPr>
            </w:pPr>
            <w:r>
              <w:rPr>
                <w:rFonts w:asciiTheme="majorEastAsia" w:hAnsiTheme="majorEastAsia" w:eastAsiaTheme="majorEastAsia"/>
                <w:sz w:val="24"/>
                <w:szCs w:val="24"/>
              </w:rPr>
              <w:t>2018年5月27</w:t>
            </w: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V</w:t>
            </w:r>
            <w:r>
              <w:rPr>
                <w:rFonts w:asciiTheme="majorEastAsia" w:hAnsiTheme="majorEastAsia" w:eastAsiaTheme="majorEastAsia"/>
                <w:sz w:val="24"/>
                <w:szCs w:val="24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646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712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694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691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5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700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6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710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7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692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8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703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9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698" w:hRule="atLeast"/>
          <w:jc w:val="center"/>
        </w:trPr>
        <w:tc>
          <w:tcPr>
            <w:tcW w:w="91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10</w:t>
            </w:r>
          </w:p>
        </w:tc>
        <w:tc>
          <w:tcPr>
            <w:tcW w:w="1137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3138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035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  <w:tc>
          <w:tcPr>
            <w:tcW w:w="928" w:type="dxa"/>
            <w:tcBorders>
              <w:right w:val="nil"/>
            </w:tcBorders>
          </w:tcPr>
          <w:p>
            <w:pPr>
              <w:rPr>
                <w:rFonts w:asciiTheme="majorEastAsia" w:hAnsiTheme="majorEastAsia" w:eastAsiaTheme="majorEastAsia"/>
                <w:sz w:val="24"/>
                <w:szCs w:val="24"/>
              </w:rPr>
            </w:pPr>
          </w:p>
        </w:tc>
      </w:tr>
    </w:tbl>
    <w:p>
      <w:pPr>
        <w:ind w:left="1260" w:firstLine="420"/>
      </w:pPr>
    </w:p>
    <w:p>
      <w:pPr>
        <w:ind w:left="1260" w:firstLine="420"/>
      </w:pPr>
    </w:p>
    <w:p>
      <w:pPr>
        <w:ind w:left="1260" w:firstLine="420"/>
      </w:pPr>
    </w:p>
    <w:p>
      <w:pPr>
        <w:ind w:left="1260" w:firstLine="420"/>
      </w:pPr>
    </w:p>
    <w:p>
      <w:pPr>
        <w:ind w:left="1260" w:firstLine="420"/>
      </w:pPr>
    </w:p>
    <w:p>
      <w:pPr>
        <w:ind w:left="1260" w:firstLine="420"/>
      </w:pPr>
    </w:p>
    <w:p>
      <w:pPr>
        <w:ind w:left="1260" w:firstLine="420"/>
      </w:pPr>
    </w:p>
    <w:p>
      <w:pPr>
        <w:ind w:left="1260" w:firstLine="420"/>
      </w:pPr>
    </w:p>
    <w:p>
      <w:pPr>
        <w:ind w:left="1260" w:firstLine="420"/>
      </w:pPr>
    </w:p>
    <w:p>
      <w:pPr>
        <w:ind w:left="1260" w:firstLine="420"/>
        <w:rPr>
          <w:rFonts w:hint="eastAsia"/>
        </w:rPr>
      </w:pPr>
    </w:p>
    <w:p>
      <w:pPr>
        <w:pStyle w:val="2"/>
        <w:numPr>
          <w:ilvl w:val="0"/>
          <w:numId w:val="1"/>
        </w:numPr>
        <w:rPr>
          <w:sz w:val="30"/>
          <w:szCs w:val="30"/>
        </w:rPr>
      </w:pPr>
      <w:bookmarkStart w:id="1" w:name="_Toc17224_WPSOffice_Level1"/>
      <w:bookmarkStart w:id="2" w:name="_Toc515224816"/>
      <w:r>
        <w:rPr>
          <w:rFonts w:hint="eastAsia"/>
          <w:sz w:val="30"/>
          <w:szCs w:val="30"/>
        </w:rPr>
        <w:t>引言</w:t>
      </w:r>
      <w:bookmarkEnd w:id="1"/>
      <w:bookmarkEnd w:id="2"/>
    </w:p>
    <w:p>
      <w:pPr>
        <w:pStyle w:val="3"/>
        <w:rPr>
          <w:rFonts w:asciiTheme="majorEastAsia" w:hAnsiTheme="majorEastAsia" w:eastAsiaTheme="majorEastAsia"/>
          <w:sz w:val="28"/>
          <w:szCs w:val="28"/>
        </w:rPr>
      </w:pPr>
      <w:bookmarkStart w:id="3" w:name="_Toc515224817"/>
      <w:r>
        <w:rPr>
          <w:rFonts w:hint="eastAsia" w:asciiTheme="majorEastAsia" w:hAnsiTheme="majorEastAsia" w:eastAsiaTheme="majorEastAsia"/>
          <w:sz w:val="28"/>
          <w:szCs w:val="28"/>
        </w:rPr>
        <w:t>1.1目的</w:t>
      </w:r>
      <w:bookmarkEnd w:id="3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本文档描述南通航运职业学院流程管理平台使用。</w:t>
      </w:r>
    </w:p>
    <w:p>
      <w:pPr>
        <w:pStyle w:val="3"/>
        <w:rPr>
          <w:rFonts w:asciiTheme="majorEastAsia" w:hAnsiTheme="majorEastAsia" w:eastAsiaTheme="majorEastAsia"/>
          <w:sz w:val="28"/>
          <w:szCs w:val="28"/>
        </w:rPr>
      </w:pPr>
      <w:bookmarkStart w:id="4" w:name="_Toc515224818"/>
      <w:r>
        <w:rPr>
          <w:rFonts w:hint="eastAsia" w:asciiTheme="majorEastAsia" w:hAnsiTheme="majorEastAsia" w:eastAsiaTheme="majorEastAsia"/>
          <w:sz w:val="28"/>
          <w:szCs w:val="28"/>
        </w:rPr>
        <w:t>1.2适用对象</w:t>
      </w:r>
      <w:bookmarkEnd w:id="4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南通航运职业学院全体师生。</w:t>
      </w:r>
    </w:p>
    <w:p>
      <w:pPr>
        <w:pStyle w:val="3"/>
        <w:rPr>
          <w:rFonts w:asciiTheme="majorEastAsia" w:hAnsiTheme="majorEastAsia" w:eastAsiaTheme="majorEastAsia"/>
          <w:sz w:val="28"/>
          <w:szCs w:val="28"/>
        </w:rPr>
      </w:pPr>
      <w:bookmarkStart w:id="5" w:name="_Toc515224819"/>
      <w:r>
        <w:rPr>
          <w:rFonts w:hint="eastAsia" w:asciiTheme="majorEastAsia" w:hAnsiTheme="majorEastAsia" w:eastAsiaTheme="majorEastAsia"/>
          <w:sz w:val="28"/>
          <w:szCs w:val="28"/>
        </w:rPr>
        <w:t>1.3术语</w:t>
      </w:r>
      <w:bookmarkEnd w:id="5"/>
    </w:p>
    <w:tbl>
      <w:tblPr>
        <w:tblStyle w:val="14"/>
        <w:tblW w:w="8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1"/>
        <w:gridCol w:w="6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41" w:type="dxa"/>
            <w:tcBorders>
              <w:tl2br w:val="nil"/>
              <w:tr2bl w:val="nil"/>
            </w:tcBorders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缩写、术语</w:t>
            </w:r>
          </w:p>
        </w:tc>
        <w:tc>
          <w:tcPr>
            <w:tcW w:w="6899" w:type="dxa"/>
            <w:tcBorders>
              <w:tl2br w:val="nil"/>
              <w:tr2bl w:val="nil"/>
            </w:tcBorders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41" w:type="dxa"/>
            <w:tcBorders>
              <w:tl2br w:val="nil"/>
              <w:tr2bl w:val="nil"/>
            </w:tcBorders>
          </w:tcPr>
          <w:p>
            <w:pPr>
              <w:ind w:firstLine="240" w:firstLineChars="1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浏览器</w:t>
            </w:r>
          </w:p>
        </w:tc>
        <w:tc>
          <w:tcPr>
            <w:tcW w:w="6899" w:type="dxa"/>
            <w:tcBorders>
              <w:tl2br w:val="nil"/>
              <w:tr2bl w:val="nil"/>
            </w:tcBorders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浏览器指当前常用的微软公司的I</w:t>
            </w:r>
            <w:r>
              <w:rPr>
                <w:sz w:val="24"/>
                <w:szCs w:val="24"/>
              </w:rPr>
              <w:t>E,EDGE</w:t>
            </w:r>
            <w:r>
              <w:rPr>
                <w:rFonts w:hint="eastAsia"/>
                <w:sz w:val="24"/>
                <w:szCs w:val="24"/>
              </w:rPr>
              <w:t>、谷歌G</w:t>
            </w:r>
            <w:r>
              <w:rPr>
                <w:sz w:val="24"/>
                <w:szCs w:val="24"/>
              </w:rPr>
              <w:t>oogleChrome</w:t>
            </w:r>
            <w:r>
              <w:rPr>
                <w:rFonts w:hint="eastAsia"/>
                <w:sz w:val="24"/>
                <w:szCs w:val="24"/>
              </w:rPr>
              <w:t>、360浏览器和苹果的Safari浏览器，建议用户使用I</w:t>
            </w:r>
            <w:r>
              <w:rPr>
                <w:sz w:val="24"/>
                <w:szCs w:val="24"/>
              </w:rPr>
              <w:t>E</w:t>
            </w:r>
            <w:r>
              <w:rPr>
                <w:rFonts w:hint="eastAsia"/>
                <w:sz w:val="24"/>
                <w:szCs w:val="24"/>
              </w:rPr>
              <w:t>10以上或者谷歌G</w:t>
            </w:r>
            <w:r>
              <w:rPr>
                <w:sz w:val="24"/>
                <w:szCs w:val="24"/>
              </w:rPr>
              <w:t>oogleChrome,360</w:t>
            </w:r>
            <w:r>
              <w:rPr>
                <w:rFonts w:hint="eastAsia"/>
                <w:sz w:val="24"/>
                <w:szCs w:val="24"/>
              </w:rPr>
              <w:t>建议用极速模式，以便更好的展示H5页面。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41" w:type="dxa"/>
            <w:tcBorders>
              <w:tl2br w:val="nil"/>
              <w:tr2bl w:val="nil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899" w:type="dxa"/>
            <w:tcBorders>
              <w:tl2br w:val="nil"/>
              <w:tr2bl w:val="nil"/>
            </w:tcBorders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41" w:type="dxa"/>
            <w:tcBorders>
              <w:tl2br w:val="nil"/>
              <w:tr2bl w:val="nil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899" w:type="dxa"/>
            <w:tcBorders>
              <w:tl2br w:val="nil"/>
              <w:tr2bl w:val="nil"/>
            </w:tcBorders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741" w:type="dxa"/>
            <w:tcBorders>
              <w:tl2br w:val="nil"/>
              <w:tr2bl w:val="nil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899" w:type="dxa"/>
            <w:tcBorders>
              <w:tl2br w:val="nil"/>
              <w:tr2bl w:val="nil"/>
            </w:tcBorders>
          </w:tcPr>
          <w:p>
            <w:pPr>
              <w:rPr>
                <w:sz w:val="24"/>
                <w:szCs w:val="24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spacing w:before="100" w:beforeAutospacing="1" w:after="100" w:afterAutospacing="1" w:line="360" w:lineRule="auto"/>
        <w:rPr>
          <w:sz w:val="30"/>
          <w:szCs w:val="30"/>
        </w:rPr>
      </w:pPr>
      <w:bookmarkStart w:id="6" w:name="_Toc515224820"/>
      <w:r>
        <w:rPr>
          <w:rFonts w:hint="eastAsia"/>
          <w:sz w:val="30"/>
          <w:szCs w:val="30"/>
        </w:rPr>
        <w:t>流程平台使用说明</w:t>
      </w:r>
      <w:bookmarkEnd w:id="6"/>
    </w:p>
    <w:p>
      <w:pPr>
        <w:pStyle w:val="3"/>
        <w:spacing w:before="100" w:beforeAutospacing="1" w:after="100" w:afterAutospacing="1" w:line="360" w:lineRule="auto"/>
        <w:rPr>
          <w:rFonts w:asciiTheme="majorEastAsia" w:hAnsiTheme="majorEastAsia" w:eastAsiaTheme="majorEastAsia"/>
          <w:sz w:val="28"/>
          <w:szCs w:val="28"/>
        </w:rPr>
      </w:pPr>
      <w:bookmarkStart w:id="7" w:name="_Toc515224821"/>
      <w:r>
        <w:rPr>
          <w:rFonts w:hint="eastAsia" w:asciiTheme="majorEastAsia" w:hAnsiTheme="majorEastAsia" w:eastAsiaTheme="majorEastAsia"/>
          <w:sz w:val="28"/>
          <w:szCs w:val="28"/>
        </w:rPr>
        <w:t>2.1报修管理流程</w:t>
      </w:r>
      <w:bookmarkEnd w:id="7"/>
    </w:p>
    <w:p>
      <w:r>
        <w:drawing>
          <wp:inline distT="0" distB="0" distL="0" distR="0">
            <wp:extent cx="5994400" cy="3549650"/>
            <wp:effectExtent l="38100" t="19050" r="25400" b="31750"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/>
    <w:p>
      <w:pPr>
        <w:rPr>
          <w:rFonts w:hint="eastAsia"/>
        </w:rPr>
      </w:pPr>
    </w:p>
    <w:tbl>
      <w:tblPr>
        <w:tblStyle w:val="14"/>
        <w:tblW w:w="94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6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服务类型</w:t>
            </w:r>
          </w:p>
        </w:tc>
        <w:tc>
          <w:tcPr>
            <w:tcW w:w="6663" w:type="dxa"/>
          </w:tcPr>
          <w:p>
            <w:pPr>
              <w:rPr>
                <w:rFonts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服务部门和岗位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网络信息类-电话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后勤处电话管理员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网络信息类-电脑及外设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教育技术管理中心硬件管理员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网络信息类-多媒体设备</w:t>
            </w:r>
          </w:p>
        </w:tc>
        <w:tc>
          <w:tcPr>
            <w:tcW w:w="6663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教育技术管理中心多媒体管理员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网络信息类-一卡通</w:t>
            </w:r>
          </w:p>
        </w:tc>
        <w:tc>
          <w:tcPr>
            <w:tcW w:w="6663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教育技术管理中心一卡通管理员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网络信息类-信息服务</w:t>
            </w:r>
          </w:p>
        </w:tc>
        <w:tc>
          <w:tcPr>
            <w:tcW w:w="6663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教育技术管理中心信息服务管理员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网络信息类-网络</w:t>
            </w:r>
          </w:p>
        </w:tc>
        <w:tc>
          <w:tcPr>
            <w:tcW w:w="6663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教育技术管理中心网络管理员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后勤设施类-家具类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全校的家具类维修由后勤处相关管理员负责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后勤设施类-电路类</w:t>
            </w:r>
          </w:p>
        </w:tc>
        <w:tc>
          <w:tcPr>
            <w:tcW w:w="6663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宿舍区的电路类先经过宿管审核判断，后物业公司维修，物业公司维修不了，由水电中心最终负责维修；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外环和内环的电路由后勤处水电监督员和水电中心负责维修。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后勤设施类-水路类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全校的水路类维修由后勤处水电监督员和水电中心负责维修。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后勤设施类-门窗类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全校的门窗类维修由物业相关管理员负责，物业公司维修不了，交由后勤处负责最终维修。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后勤设施类-消防安保类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全校的消防安全类维修由物业相关管理员负责。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后勤设施类-土建类类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全校的土建类维修由</w:t>
            </w:r>
            <w:bookmarkStart w:id="18" w:name="_GoBack"/>
            <w:bookmarkEnd w:id="18"/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相关管理员负责。</w:t>
            </w:r>
          </w:p>
        </w:tc>
      </w:tr>
    </w:tbl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8" w:name="_Toc515224822"/>
      <w:r>
        <w:rPr>
          <w:rFonts w:hint="eastAsia" w:asciiTheme="majorEastAsia" w:hAnsiTheme="majorEastAsia" w:eastAsiaTheme="majorEastAsia"/>
          <w:sz w:val="24"/>
          <w:szCs w:val="24"/>
        </w:rPr>
        <w:t>2.1.1报修申请和查看环节</w:t>
      </w:r>
      <w:bookmarkEnd w:id="8"/>
    </w:p>
    <w:p>
      <w:pPr>
        <w:pStyle w:val="5"/>
        <w:rPr>
          <w:rFonts w:asciiTheme="majorEastAsia" w:hAnsiTheme="majorEastAsia"/>
          <w:sz w:val="24"/>
          <w:szCs w:val="24"/>
        </w:rPr>
      </w:pPr>
      <w:r>
        <w:rPr>
          <w:rFonts w:hint="eastAsia" w:asciiTheme="majorEastAsia" w:hAnsiTheme="majorEastAsia"/>
          <w:sz w:val="24"/>
          <w:szCs w:val="24"/>
        </w:rPr>
        <w:t>2.1.1.1报修申请步骤</w:t>
      </w:r>
    </w:p>
    <w:p>
      <w:pPr>
        <w:pStyle w:val="19"/>
        <w:numPr>
          <w:ilvl w:val="0"/>
          <w:numId w:val="2"/>
        </w:numPr>
        <w:ind w:firstLineChars="0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第一步登录融合服务门户：打开浏览器，输入融合服务门户网址： http://campus.ntsc.edu.cn，用户名处输入工号或学号，输入初始密码：123456，操作截图如下：</w:t>
      </w:r>
    </w:p>
    <w:p>
      <w:pPr>
        <w:jc w:val="center"/>
      </w:pPr>
      <w:r>
        <w:drawing>
          <wp:inline distT="0" distB="0" distL="0" distR="0">
            <wp:extent cx="5113020" cy="27165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5822" cy="27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第二步修改初始密码：初次登录融合门户后请立马修改自己的密码，操作截图如下：</w:t>
      </w:r>
    </w:p>
    <w:p>
      <w:pPr>
        <w:pStyle w:val="19"/>
        <w:ind w:left="420" w:firstLine="0" w:firstLineChars="0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723890" cy="27940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0069" cy="28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第三步打开报修服务申请页面：进入融合服务门户后，在“</w:t>
      </w:r>
      <w:r>
        <w:drawing>
          <wp:inline distT="0" distB="0" distL="0" distR="0">
            <wp:extent cx="1162050" cy="381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2110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”中选择点击“</w:t>
      </w:r>
      <w:r>
        <w:drawing>
          <wp:inline distT="0" distB="0" distL="0" distR="0">
            <wp:extent cx="666750" cy="869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8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”菜单，进入报修服务申请界面，操作界面如下：</w:t>
      </w:r>
    </w:p>
    <w:p>
      <w:pPr>
        <w:pStyle w:val="19"/>
        <w:ind w:left="420" w:firstLine="0" w:firstLineChars="0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668010" cy="26714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7110" cy="26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第四步报修服务申请事项填写：依次填写相关的各个选项，带红色*的字段为必填项，区域选择为可下拉选择，操作界面如下：</w:t>
      </w:r>
    </w:p>
    <w:p>
      <w:pPr>
        <w:pStyle w:val="19"/>
        <w:ind w:left="420" w:firstLine="0" w:firstLineChars="0"/>
        <w:jc w:val="center"/>
        <w:rPr>
          <w:sz w:val="24"/>
          <w:szCs w:val="24"/>
        </w:rPr>
      </w:pPr>
      <w:r>
        <w:drawing>
          <wp:inline distT="0" distB="0" distL="0" distR="0">
            <wp:extent cx="5693410" cy="26835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8398" cy="26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420"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报修位置可以下拉：</w:t>
      </w:r>
    </w:p>
    <w:p>
      <w:pPr>
        <w:jc w:val="center"/>
      </w:pPr>
      <w:r>
        <w:drawing>
          <wp:inline distT="0" distB="0" distL="114300" distR="114300">
            <wp:extent cx="2552065" cy="1209675"/>
            <wp:effectExtent l="0" t="0" r="635" b="9525"/>
            <wp:docPr id="1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09215" cy="1676400"/>
            <wp:effectExtent l="0" t="0" r="635" b="0"/>
            <wp:docPr id="1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服务类型也可下拉选择：</w:t>
      </w:r>
    </w:p>
    <w:p>
      <w:pPr>
        <w:jc w:val="center"/>
      </w:pPr>
      <w:r>
        <w:drawing>
          <wp:inline distT="0" distB="0" distL="114300" distR="114300">
            <wp:extent cx="2552065" cy="981075"/>
            <wp:effectExtent l="0" t="0" r="635" b="9525"/>
            <wp:docPr id="1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23715" cy="1219200"/>
            <wp:effectExtent l="0" t="0" r="635" b="0"/>
            <wp:docPr id="1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报修是能够上传图片，点击上传按钮：</w:t>
      </w:r>
    </w:p>
    <w:p>
      <w:pPr>
        <w:jc w:val="center"/>
      </w:pPr>
      <w:r>
        <w:drawing>
          <wp:inline distT="0" distB="0" distL="114300" distR="114300">
            <wp:extent cx="5271770" cy="646430"/>
            <wp:effectExtent l="0" t="0" r="5080" b="1270"/>
            <wp:docPr id="1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弹出页面：</w:t>
      </w:r>
    </w:p>
    <w:p>
      <w:pPr>
        <w:jc w:val="center"/>
      </w:pPr>
      <w:r>
        <w:drawing>
          <wp:inline distT="0" distB="0" distL="114300" distR="114300">
            <wp:extent cx="5264785" cy="2719070"/>
            <wp:effectExtent l="0" t="0" r="12065" b="5080"/>
            <wp:docPr id="1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点击选择文件：</w:t>
      </w:r>
    </w:p>
    <w:p>
      <w:pPr>
        <w:jc w:val="center"/>
      </w:pPr>
      <w:r>
        <w:drawing>
          <wp:inline distT="0" distB="0" distL="114300" distR="114300">
            <wp:extent cx="2923540" cy="1343025"/>
            <wp:effectExtent l="0" t="0" r="10160" b="9525"/>
            <wp:docPr id="1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可选择上传图片，以便维修人员准确判断问题所在，当所有需要填写的选项填写完毕，点击提交按钮提交报修：</w:t>
      </w:r>
    </w:p>
    <w:p>
      <w:pPr>
        <w:jc w:val="center"/>
      </w:pPr>
      <w:r>
        <w:drawing>
          <wp:inline distT="0" distB="0" distL="114300" distR="114300">
            <wp:extent cx="3256915" cy="1828800"/>
            <wp:effectExtent l="0" t="0" r="635" b="0"/>
            <wp:docPr id="1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点击提交会弹出如下页面：</w:t>
      </w:r>
    </w:p>
    <w:p>
      <w:pPr>
        <w:jc w:val="center"/>
      </w:pPr>
      <w:r>
        <w:drawing>
          <wp:inline distT="0" distB="0" distL="114300" distR="114300">
            <wp:extent cx="5264785" cy="1511300"/>
            <wp:effectExtent l="0" t="0" r="12065" b="12700"/>
            <wp:docPr id="1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点击确认提交，可完成报修。</w:t>
      </w:r>
    </w:p>
    <w:p>
      <w:pPr>
        <w:pStyle w:val="5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2.1.1.2申请状态查看：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回到融合服务门户页面，点击我的流程：</w:t>
      </w:r>
    </w:p>
    <w:p>
      <w:pPr>
        <w:jc w:val="center"/>
      </w:pPr>
      <w:r>
        <w:drawing>
          <wp:inline distT="0" distB="0" distL="114300" distR="114300">
            <wp:extent cx="3542665" cy="1476375"/>
            <wp:effectExtent l="0" t="0" r="635" b="9525"/>
            <wp:docPr id="13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可以弹出如下信息：</w:t>
      </w:r>
    </w:p>
    <w:p>
      <w:pPr>
        <w:jc w:val="center"/>
      </w:pPr>
      <w:r>
        <w:rPr>
          <w:sz w:val="24"/>
          <w:szCs w:val="24"/>
        </w:rPr>
        <w:drawing>
          <wp:inline distT="0" distB="0" distL="114300" distR="114300">
            <wp:extent cx="5266690" cy="2672080"/>
            <wp:effectExtent l="0" t="0" r="10160" b="13970"/>
            <wp:docPr id="1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可查看已处理和未处理信息，点击流程状态可查看当前流程所在节点。</w:t>
      </w:r>
    </w:p>
    <w:p>
      <w:pPr>
        <w:jc w:val="center"/>
      </w:pPr>
      <w:r>
        <w:drawing>
          <wp:inline distT="0" distB="0" distL="114300" distR="114300">
            <wp:extent cx="5267960" cy="2559685"/>
            <wp:effectExtent l="0" t="0" r="8890" b="12065"/>
            <wp:docPr id="1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点击流程历史可查看流程历史，可在打开页面选择流程历史，可查看每个流程人员所处理的信息：</w:t>
      </w:r>
    </w:p>
    <w:p>
      <w:r>
        <w:drawing>
          <wp:inline distT="0" distB="0" distL="114300" distR="114300">
            <wp:extent cx="5271770" cy="2682875"/>
            <wp:effectExtent l="0" t="0" r="5080" b="3175"/>
            <wp:docPr id="14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点击流程图可查看当前流程所在位置和当前流程的所用流程图：</w:t>
      </w:r>
    </w:p>
    <w:p>
      <w:pPr>
        <w:jc w:val="center"/>
      </w:pPr>
      <w:r>
        <w:drawing>
          <wp:inline distT="0" distB="0" distL="114300" distR="114300">
            <wp:extent cx="5264785" cy="2876550"/>
            <wp:effectExtent l="0" t="0" r="12065" b="0"/>
            <wp:docPr id="14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9" w:name="_Toc515224823"/>
      <w:r>
        <w:rPr>
          <w:rFonts w:hint="eastAsia" w:asciiTheme="majorEastAsia" w:hAnsiTheme="majorEastAsia" w:eastAsiaTheme="majorEastAsia"/>
          <w:sz w:val="24"/>
          <w:szCs w:val="24"/>
        </w:rPr>
        <w:t>2.1.2报修接单和处理环节：</w:t>
      </w:r>
      <w:bookmarkEnd w:id="9"/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第一步登录融合服务门户：方法如上一节2.2.1报修申请步骤所述；</w:t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第二步接单和处理：各服务类型的管理员在融合门户首页右上角点击“</w:t>
      </w:r>
      <w:r>
        <w:drawing>
          <wp:inline distT="0" distB="0" distL="0" distR="0">
            <wp:extent cx="349250" cy="400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4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”菜单，进入接单和处理页面，对流程信息做相应的处理，维修后根据需要提交到相应的节点：</w:t>
      </w:r>
    </w:p>
    <w:p>
      <w:r>
        <w:drawing>
          <wp:inline distT="0" distB="0" distL="114300" distR="114300">
            <wp:extent cx="5264150" cy="1405255"/>
            <wp:effectExtent l="0" t="0" r="12700" b="4445"/>
            <wp:docPr id="1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10" w:name="_Toc515224824"/>
      <w:r>
        <w:rPr>
          <w:rFonts w:hint="eastAsia" w:asciiTheme="majorEastAsia" w:hAnsiTheme="majorEastAsia" w:eastAsiaTheme="majorEastAsia"/>
          <w:sz w:val="24"/>
          <w:szCs w:val="24"/>
        </w:rPr>
        <w:t>2.1.3报修回馈评价环节：</w:t>
      </w:r>
      <w:bookmarkEnd w:id="10"/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第一步登录融合服务门户：方法如上一节2.2.1报修申请步骤所述；</w:t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第二步报修回馈评价：报修填报人在融合门户首页右上角点击“</w:t>
      </w:r>
      <w:r>
        <w:drawing>
          <wp:inline distT="0" distB="0" distL="0" distR="0">
            <wp:extent cx="349250" cy="400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4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”菜单，进入接单和处理页面，对流程维修的结果做出回馈评价，提交完成即可。</w:t>
      </w:r>
    </w:p>
    <w:p>
      <w:pPr>
        <w:jc w:val="center"/>
      </w:pPr>
      <w:r>
        <w:drawing>
          <wp:inline distT="0" distB="0" distL="114300" distR="114300">
            <wp:extent cx="5270500" cy="943610"/>
            <wp:effectExtent l="0" t="0" r="6350" b="8890"/>
            <wp:docPr id="14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3"/>
        <w:spacing w:before="100" w:beforeAutospacing="1" w:after="100" w:afterAutospacing="1" w:line="360" w:lineRule="auto"/>
        <w:rPr>
          <w:rFonts w:asciiTheme="majorEastAsia" w:hAnsiTheme="majorEastAsia" w:eastAsiaTheme="majorEastAsia"/>
          <w:sz w:val="28"/>
          <w:szCs w:val="28"/>
        </w:rPr>
      </w:pPr>
      <w:bookmarkStart w:id="11" w:name="_Toc515224825"/>
      <w:r>
        <w:rPr>
          <w:rFonts w:hint="eastAsia" w:asciiTheme="majorEastAsia" w:hAnsiTheme="majorEastAsia" w:eastAsiaTheme="majorEastAsia"/>
          <w:sz w:val="28"/>
          <w:szCs w:val="28"/>
        </w:rPr>
        <w:t>2.2用车管理流程</w:t>
      </w:r>
      <w:bookmarkEnd w:id="11"/>
    </w:p>
    <w:p>
      <w:r>
        <w:drawing>
          <wp:inline distT="0" distB="0" distL="0" distR="0">
            <wp:extent cx="6445250" cy="4876800"/>
            <wp:effectExtent l="38100" t="19050" r="12700" b="38100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/>
    <w:p>
      <w:pPr>
        <w:rPr>
          <w:rFonts w:hint="eastAsia"/>
        </w:rPr>
      </w:pPr>
    </w:p>
    <w:tbl>
      <w:tblPr>
        <w:tblStyle w:val="14"/>
        <w:tblW w:w="94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6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用车类型</w:t>
            </w:r>
          </w:p>
        </w:tc>
        <w:tc>
          <w:tcPr>
            <w:tcW w:w="6663" w:type="dxa"/>
          </w:tcPr>
          <w:p>
            <w:pPr>
              <w:rPr>
                <w:rFonts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管理部门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大客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后勤处长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17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小车和面包车</w:t>
            </w:r>
          </w:p>
        </w:tc>
        <w:tc>
          <w:tcPr>
            <w:tcW w:w="6663" w:type="dxa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院办主任</w:t>
            </w:r>
          </w:p>
        </w:tc>
      </w:tr>
    </w:tbl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12" w:name="_Toc515224826"/>
      <w:r>
        <w:rPr>
          <w:rFonts w:hint="eastAsia" w:asciiTheme="majorEastAsia" w:hAnsiTheme="majorEastAsia" w:eastAsiaTheme="majorEastAsia"/>
          <w:sz w:val="24"/>
          <w:szCs w:val="24"/>
        </w:rPr>
        <w:t>2.2.</w:t>
      </w:r>
      <w:r>
        <w:rPr>
          <w:rFonts w:asciiTheme="majorEastAsia" w:hAnsiTheme="majorEastAsia" w:eastAsia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sz w:val="24"/>
          <w:szCs w:val="24"/>
        </w:rPr>
        <w:t>用车申请和查看环节</w:t>
      </w:r>
      <w:bookmarkEnd w:id="12"/>
    </w:p>
    <w:p>
      <w:pPr>
        <w:pStyle w:val="5"/>
        <w:rPr>
          <w:rFonts w:asciiTheme="majorEastAsia" w:hAnsiTheme="majorEastAsia"/>
          <w:sz w:val="24"/>
          <w:szCs w:val="24"/>
        </w:rPr>
      </w:pPr>
      <w:r>
        <w:rPr>
          <w:rFonts w:hint="eastAsia" w:asciiTheme="majorEastAsia" w:hAnsiTheme="majorEastAsia"/>
          <w:sz w:val="24"/>
          <w:szCs w:val="24"/>
        </w:rPr>
        <w:t>2.2.</w:t>
      </w:r>
      <w:r>
        <w:rPr>
          <w:rFonts w:asciiTheme="majorEastAsia" w:hAnsiTheme="majorEastAsia"/>
          <w:sz w:val="24"/>
          <w:szCs w:val="24"/>
        </w:rPr>
        <w:t>1.</w:t>
      </w:r>
      <w:r>
        <w:rPr>
          <w:rFonts w:hint="eastAsia" w:asciiTheme="majorEastAsia" w:hAnsiTheme="majorEastAsia"/>
          <w:sz w:val="24"/>
          <w:szCs w:val="24"/>
        </w:rPr>
        <w:t>1用车申请步骤</w:t>
      </w:r>
    </w:p>
    <w:p>
      <w:pPr>
        <w:pStyle w:val="19"/>
        <w:numPr>
          <w:ilvl w:val="0"/>
          <w:numId w:val="2"/>
        </w:numPr>
        <w:ind w:firstLineChars="0"/>
        <w:jc w:val="left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第一步登录融合服务门户：打开浏览器，输入融合服务门户网址： http://campus.ntsc.edu.cn，用户名处输入工号，输入初始密码：123456，操作截图如下：</w:t>
      </w:r>
    </w:p>
    <w:p>
      <w:pPr>
        <w:jc w:val="center"/>
      </w:pPr>
      <w:r>
        <w:drawing>
          <wp:inline distT="0" distB="0" distL="0" distR="0">
            <wp:extent cx="5113020" cy="271653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5822" cy="27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第二步修改初始密码：初次登录融合门户后请立马修改自己的密码，操作截图如下：</w:t>
      </w:r>
    </w:p>
    <w:p>
      <w:pPr>
        <w:pStyle w:val="19"/>
        <w:ind w:left="420" w:firstLine="0" w:firstLineChars="0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723890" cy="27940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0069" cy="28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第三步打开用车申请页面：进入融合服务门户后，在“</w:t>
      </w:r>
      <w:r>
        <w:drawing>
          <wp:inline distT="0" distB="0" distL="0" distR="0">
            <wp:extent cx="1162050" cy="381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2110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”中选择点击“</w:t>
      </w:r>
      <w:r>
        <w:drawing>
          <wp:inline distT="0" distB="0" distL="0" distR="0">
            <wp:extent cx="666750" cy="9017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9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”菜单，进入用车申请界面，操作界面如下：</w:t>
      </w:r>
    </w:p>
    <w:p>
      <w:pPr>
        <w:pStyle w:val="19"/>
        <w:ind w:left="420" w:firstLine="0" w:firstLineChars="0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392420" cy="254127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2058" cy="254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第四步用车申请事项填写：依次填写相关的各个选项，带红色*的字段为必填项，区域选择为可下拉选择，操作界面如下：</w:t>
      </w:r>
    </w:p>
    <w:p>
      <w:pPr>
        <w:pStyle w:val="19"/>
        <w:ind w:left="420" w:firstLine="0" w:firstLineChars="0"/>
        <w:jc w:val="center"/>
        <w:rPr>
          <w:sz w:val="24"/>
          <w:szCs w:val="24"/>
        </w:rPr>
      </w:pPr>
      <w:r>
        <w:drawing>
          <wp:inline distT="0" distB="0" distL="0" distR="0">
            <wp:extent cx="5229860" cy="2465070"/>
            <wp:effectExtent l="0" t="0" r="889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6745" cy="246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当所有需要填写的选项填写完毕，点击提交按钮提交用车申请：</w:t>
      </w:r>
    </w:p>
    <w:p>
      <w:pPr>
        <w:jc w:val="center"/>
      </w:pPr>
      <w:r>
        <w:drawing>
          <wp:inline distT="0" distB="0" distL="114300" distR="114300">
            <wp:extent cx="3256915" cy="1828800"/>
            <wp:effectExtent l="0" t="0" r="635" b="0"/>
            <wp:docPr id="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2.2.</w:t>
      </w:r>
      <w:r>
        <w:rPr>
          <w:rFonts w:asciiTheme="minorEastAsia" w:hAnsiTheme="minorEastAsia"/>
          <w:sz w:val="24"/>
          <w:szCs w:val="24"/>
        </w:rPr>
        <w:t>1.</w:t>
      </w:r>
      <w:r>
        <w:rPr>
          <w:rFonts w:hint="eastAsia" w:asciiTheme="minorEastAsia" w:hAnsiTheme="minorEastAsia"/>
          <w:sz w:val="24"/>
          <w:szCs w:val="24"/>
        </w:rPr>
        <w:t>2申请状态查看：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回到融合服务门户页面，点击我的流程：</w:t>
      </w:r>
    </w:p>
    <w:p>
      <w:pPr>
        <w:jc w:val="center"/>
      </w:pPr>
      <w:r>
        <w:drawing>
          <wp:inline distT="0" distB="0" distL="114300" distR="114300">
            <wp:extent cx="3542665" cy="1476375"/>
            <wp:effectExtent l="0" t="0" r="635" b="9525"/>
            <wp:docPr id="2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可以弹出如下信息：</w:t>
      </w:r>
    </w:p>
    <w:p>
      <w:pPr>
        <w:jc w:val="center"/>
      </w:pPr>
      <w:r>
        <w:rPr>
          <w:sz w:val="24"/>
          <w:szCs w:val="24"/>
        </w:rPr>
        <w:drawing>
          <wp:inline distT="0" distB="0" distL="114300" distR="114300">
            <wp:extent cx="5266690" cy="2672080"/>
            <wp:effectExtent l="0" t="0" r="10160" b="13970"/>
            <wp:docPr id="2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可查看已处理和未处理信息，点击流程状态可查看当前流程所在节点。</w:t>
      </w:r>
    </w:p>
    <w:p>
      <w:pPr>
        <w:jc w:val="center"/>
      </w:pPr>
      <w:r>
        <w:drawing>
          <wp:inline distT="0" distB="0" distL="114300" distR="114300">
            <wp:extent cx="5267960" cy="2559685"/>
            <wp:effectExtent l="0" t="0" r="8890" b="12065"/>
            <wp:docPr id="2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点击流程历史可查看流程历史，可在打开页面选择流程历史，可查看每个流程人员所处理的信息：</w:t>
      </w:r>
    </w:p>
    <w:p>
      <w:r>
        <w:drawing>
          <wp:inline distT="0" distB="0" distL="114300" distR="114300">
            <wp:extent cx="5271770" cy="2682875"/>
            <wp:effectExtent l="0" t="0" r="5080" b="3175"/>
            <wp:docPr id="3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点击流程图可查看当前流程所在位置和当前流程的所用流程图：</w:t>
      </w:r>
    </w:p>
    <w:p>
      <w:pPr>
        <w:jc w:val="center"/>
      </w:pPr>
      <w:r>
        <w:drawing>
          <wp:inline distT="0" distB="0" distL="114300" distR="114300">
            <wp:extent cx="5264785" cy="2876550"/>
            <wp:effectExtent l="0" t="0" r="12065" b="0"/>
            <wp:docPr id="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13" w:name="_Toc515224827"/>
      <w:r>
        <w:rPr>
          <w:rFonts w:hint="eastAsia" w:asciiTheme="majorEastAsia" w:hAnsiTheme="majorEastAsia" w:eastAsiaTheme="majorEastAsia"/>
          <w:sz w:val="24"/>
          <w:szCs w:val="24"/>
        </w:rPr>
        <w:t>2.</w:t>
      </w:r>
      <w:r>
        <w:rPr>
          <w:rFonts w:asciiTheme="majorEastAsia" w:hAnsiTheme="majorEastAsia" w:eastAsiaTheme="majorEastAsia"/>
          <w:sz w:val="24"/>
          <w:szCs w:val="24"/>
        </w:rPr>
        <w:t>2.2</w:t>
      </w:r>
      <w:r>
        <w:rPr>
          <w:rFonts w:hint="eastAsia" w:asciiTheme="majorEastAsia" w:hAnsiTheme="majorEastAsia" w:eastAsiaTheme="majorEastAsia"/>
          <w:sz w:val="24"/>
          <w:szCs w:val="24"/>
        </w:rPr>
        <w:t>部门领导审批环节：</w:t>
      </w:r>
      <w:bookmarkEnd w:id="13"/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第一步登录融合服务门户：方法如上一节2.2.1报修申请步骤所述；</w:t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第二步部门领导审批：在融合门户首页右上角点击“</w:t>
      </w:r>
      <w:r>
        <w:drawing>
          <wp:inline distT="0" distB="0" distL="0" distR="0">
            <wp:extent cx="349250" cy="40005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4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”菜单，进入用车申请页面，对流程信息做相应的处理，提交到相应的节点，即完成审批。</w:t>
      </w:r>
    </w:p>
    <w:p/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14" w:name="_Toc515224828"/>
      <w:r>
        <w:rPr>
          <w:rFonts w:hint="eastAsia" w:asciiTheme="majorEastAsia" w:hAnsiTheme="majorEastAsia" w:eastAsiaTheme="majorEastAsia"/>
          <w:sz w:val="24"/>
          <w:szCs w:val="24"/>
        </w:rPr>
        <w:t>2.2.3院办或后勤处审批环节：</w:t>
      </w:r>
      <w:bookmarkEnd w:id="14"/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第一步登录融合服务门户：方法如上一节2.2.1报修申请步骤所述；</w:t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第二步院办或者后勤处审批环节：在融合门户首页右上角点击“</w:t>
      </w:r>
      <w:r>
        <w:drawing>
          <wp:inline distT="0" distB="0" distL="0" distR="0">
            <wp:extent cx="349250" cy="4000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4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”菜单，进入用车申请界面，对流程做出审批，提交完成即可。</w:t>
      </w:r>
    </w:p>
    <w:p>
      <w:pPr>
        <w:pStyle w:val="19"/>
        <w:ind w:left="420" w:firstLine="0" w:firstLineChars="0"/>
        <w:rPr>
          <w:sz w:val="24"/>
          <w:szCs w:val="24"/>
        </w:rPr>
      </w:pPr>
    </w:p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15" w:name="_Toc515224829"/>
      <w:r>
        <w:rPr>
          <w:rFonts w:hint="eastAsia" w:asciiTheme="majorEastAsia" w:hAnsiTheme="majorEastAsia" w:eastAsiaTheme="majorEastAsia"/>
          <w:sz w:val="24"/>
          <w:szCs w:val="24"/>
        </w:rPr>
        <w:t>2.2.4分管院领导审批环节：</w:t>
      </w:r>
      <w:bookmarkEnd w:id="15"/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第一步登录融合服务门户：方法如上一节2.2.1报修申请步骤所述；</w:t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第二步分管院领导审批环节：在融合门户首页右上角点击“</w:t>
      </w:r>
      <w:r>
        <w:drawing>
          <wp:inline distT="0" distB="0" distL="0" distR="0">
            <wp:extent cx="349250" cy="40005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4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”菜单，进入用车申请界面，对流程做出审批，提交完成即可。</w:t>
      </w:r>
    </w:p>
    <w:p>
      <w:pPr>
        <w:pStyle w:val="19"/>
        <w:ind w:left="420" w:firstLine="0" w:firstLineChars="0"/>
        <w:rPr>
          <w:sz w:val="24"/>
          <w:szCs w:val="24"/>
        </w:rPr>
      </w:pPr>
    </w:p>
    <w:p>
      <w:pPr>
        <w:pStyle w:val="19"/>
        <w:ind w:left="420" w:firstLine="0" w:firstLineChars="0"/>
        <w:rPr>
          <w:sz w:val="24"/>
          <w:szCs w:val="24"/>
        </w:rPr>
      </w:pPr>
    </w:p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16" w:name="_Toc515224830"/>
      <w:r>
        <w:rPr>
          <w:rFonts w:hint="eastAsia" w:asciiTheme="majorEastAsia" w:hAnsiTheme="majorEastAsia" w:eastAsiaTheme="majorEastAsia"/>
          <w:sz w:val="24"/>
          <w:szCs w:val="24"/>
        </w:rPr>
        <w:t>2.2.5院办或后勤处审批环节：</w:t>
      </w:r>
      <w:bookmarkEnd w:id="16"/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第一步登录融合服务门户：方法如上一节2.2.1报修申请步骤所述；</w:t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第二步院办或后勤处审批环节：在融合门户首页右上角点击“</w:t>
      </w:r>
      <w:r>
        <w:drawing>
          <wp:inline distT="0" distB="0" distL="0" distR="0">
            <wp:extent cx="349250" cy="4000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4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”菜单，进入用车申请界面，对流程做出审批，提交完成即可。</w:t>
      </w:r>
    </w:p>
    <w:p>
      <w:pPr>
        <w:rPr>
          <w:sz w:val="24"/>
          <w:szCs w:val="24"/>
        </w:rPr>
      </w:pPr>
    </w:p>
    <w:p>
      <w:pPr>
        <w:pStyle w:val="4"/>
        <w:rPr>
          <w:rFonts w:asciiTheme="majorEastAsia" w:hAnsiTheme="majorEastAsia" w:eastAsiaTheme="majorEastAsia"/>
          <w:sz w:val="24"/>
          <w:szCs w:val="24"/>
        </w:rPr>
      </w:pPr>
      <w:bookmarkStart w:id="17" w:name="_Toc515224831"/>
      <w:r>
        <w:rPr>
          <w:rFonts w:hint="eastAsia" w:asciiTheme="majorEastAsia" w:hAnsiTheme="majorEastAsia" w:eastAsiaTheme="majorEastAsia"/>
          <w:sz w:val="24"/>
          <w:szCs w:val="24"/>
        </w:rPr>
        <w:t>2.2.6车辆安排环节：</w:t>
      </w:r>
      <w:bookmarkEnd w:id="17"/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第一步登录融合服务门户：方法如上一节2.2.1报修申请步骤所述；</w:t>
      </w:r>
    </w:p>
    <w:p>
      <w:pPr>
        <w:pStyle w:val="19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第二步车辆安排环节：在融合门户首页右上角点击“</w:t>
      </w:r>
      <w:r>
        <w:drawing>
          <wp:inline distT="0" distB="0" distL="0" distR="0">
            <wp:extent cx="349250" cy="4000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4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”菜单，进入用车申请界面，对用车需求做出安排，提交完成即可。</w:t>
      </w:r>
    </w:p>
    <w:p>
      <w:pPr>
        <w:rPr>
          <w:rFonts w:hint="eastAsia"/>
          <w:sz w:val="24"/>
          <w:szCs w:val="24"/>
        </w:rPr>
      </w:pPr>
    </w:p>
    <w:p>
      <w:pPr>
        <w:pStyle w:val="19"/>
        <w:ind w:left="420" w:firstLine="0" w:firstLineChars="0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4" name="文本框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7Ud4ERAgAACwQAAA4AAABkcnMvZTJvRG9jLnhtbK1TzY7TMBC+I/EO&#10;lu80aVlW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HtR3gRECAAAL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u w:val="single"/>
      </w:rPr>
    </w:pPr>
    <w:r>
      <w:rPr>
        <w:u w:val="single"/>
      </w:rPr>
      <w:drawing>
        <wp:inline distT="0" distB="0" distL="114300" distR="114300">
          <wp:extent cx="1062990" cy="291465"/>
          <wp:effectExtent l="0" t="0" r="381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7248" cy="306803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u w:val="single"/>
      </w:rPr>
      <w:t xml:space="preserve">                                            </w:t>
    </w:r>
    <w:r>
      <w:rPr>
        <w:u w:val="single"/>
      </w:rPr>
      <w:t xml:space="preserve">   </w:t>
    </w:r>
    <w:r>
      <w:rPr>
        <w:rFonts w:hint="eastAsia"/>
        <w:u w:val="single"/>
      </w:rPr>
      <w:t>南通航运职业技术学院流程管理平台使用手册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74479"/>
    <w:multiLevelType w:val="multilevel"/>
    <w:tmpl w:val="0D27447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2234716"/>
    <w:multiLevelType w:val="singleLevel"/>
    <w:tmpl w:val="222347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6AA1948"/>
    <w:multiLevelType w:val="multilevel"/>
    <w:tmpl w:val="46AA194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663A0"/>
    <w:rsid w:val="000F7435"/>
    <w:rsid w:val="00156935"/>
    <w:rsid w:val="003D761D"/>
    <w:rsid w:val="005F7FB2"/>
    <w:rsid w:val="00696D65"/>
    <w:rsid w:val="006B418D"/>
    <w:rsid w:val="00773BAC"/>
    <w:rsid w:val="00774615"/>
    <w:rsid w:val="00853DB5"/>
    <w:rsid w:val="00857CBA"/>
    <w:rsid w:val="00895721"/>
    <w:rsid w:val="00940DBB"/>
    <w:rsid w:val="009D39EA"/>
    <w:rsid w:val="00A26435"/>
    <w:rsid w:val="00A3452F"/>
    <w:rsid w:val="00DB55D8"/>
    <w:rsid w:val="00E91F6B"/>
    <w:rsid w:val="00EA66C7"/>
    <w:rsid w:val="00FC4B8E"/>
    <w:rsid w:val="00FE3E66"/>
    <w:rsid w:val="147F024F"/>
    <w:rsid w:val="24F66E9D"/>
    <w:rsid w:val="3C5649D5"/>
    <w:rsid w:val="422D1097"/>
    <w:rsid w:val="5CC663A0"/>
    <w:rsid w:val="5F47634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39"/>
    <w:pPr>
      <w:ind w:left="840" w:leftChars="40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iPriority w:val="39"/>
  </w:style>
  <w:style w:type="paragraph" w:styleId="10">
    <w:name w:val="toc 2"/>
    <w:basedOn w:val="1"/>
    <w:next w:val="1"/>
    <w:uiPriority w:val="39"/>
    <w:pPr>
      <w:ind w:left="420" w:leftChars="200"/>
    </w:p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4">
    <w:name w:val="Table Grid"/>
    <w:basedOn w:val="1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5">
    <w:name w:val="标题 2 字符"/>
    <w:link w:val="3"/>
    <w:uiPriority w:val="0"/>
    <w:rPr>
      <w:rFonts w:ascii="Arial" w:hAnsi="Arial" w:eastAsia="黑体"/>
      <w:b/>
      <w:sz w:val="32"/>
    </w:rPr>
  </w:style>
  <w:style w:type="paragraph" w:customStyle="1" w:styleId="16">
    <w:name w:val="WPSOffice手动目录 1"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8">
    <w:name w:val="WPSOffice手动目录 3"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9">
    <w:name w:val="List Paragraph"/>
    <w:basedOn w:val="1"/>
    <w:uiPriority w:val="99"/>
    <w:pPr>
      <w:ind w:firstLine="420" w:firstLineChars="200"/>
    </w:p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4 字符"/>
    <w:basedOn w:val="11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Colors" Target="diagrams/colors1.xml"/><Relationship Id="rId8" Type="http://schemas.openxmlformats.org/officeDocument/2006/relationships/diagramQuickStyle" Target="diagrams/quickStyle1.xml"/><Relationship Id="rId7" Type="http://schemas.openxmlformats.org/officeDocument/2006/relationships/diagramLayout" Target="diagrams/layout1.xml"/><Relationship Id="rId6" Type="http://schemas.openxmlformats.org/officeDocument/2006/relationships/diagramData" Target="diagrams/data1.xml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diagramColors" Target="diagrams/colors2.xml"/><Relationship Id="rId35" Type="http://schemas.openxmlformats.org/officeDocument/2006/relationships/diagramQuickStyle" Target="diagrams/quickStyle2.xml"/><Relationship Id="rId34" Type="http://schemas.openxmlformats.org/officeDocument/2006/relationships/diagramLayout" Target="diagrams/layout2.xml"/><Relationship Id="rId33" Type="http://schemas.openxmlformats.org/officeDocument/2006/relationships/diagramData" Target="diagrams/data2.xml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DEA1A9-CBA2-44C0-ACC2-694E2AA3E09D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p>
          <a:endParaRPr lang="zh-CN" altLang="en-US"/>
        </a:p>
      </dgm:t>
    </dgm:pt>
    <dgm:pt modelId="{CC3A7D4D-377E-4805-AD96-603F18E34F18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1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>
            <a:solidFill>
              <a:sysClr val="windowText" lastClr="000000"/>
            </a:solidFill>
            <a:latin typeface="+mj-ea"/>
            <a:ea typeface="+mj-ea"/>
          </a:endParaRPr>
        </a:p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发起报修申请</a:t>
          </a:r>
        </a:p>
      </dgm:t>
    </dgm:pt>
    <dgm:pt modelId="{D267C6D4-65BE-4416-87BC-CD8A5E9718A8}" cxnId="{A23112E8-4609-4D59-9951-D03812E7B5F7}" type="parTrans">
      <dgm:prSet/>
      <dgm:spPr/>
      <dgm:t>
        <a:bodyPr/>
        <a:p>
          <a:endParaRPr lang="zh-CN" altLang="en-US" sz="1200"/>
        </a:p>
      </dgm:t>
    </dgm:pt>
    <dgm:pt modelId="{BB9E8F27-F721-448F-A26B-531267F59DC7}" cxnId="{A23112E8-4609-4D59-9951-D03812E7B5F7}" type="sibTrans">
      <dgm:prSet/>
      <dgm:spPr/>
      <dgm:t>
        <a:bodyPr/>
        <a:p>
          <a:endParaRPr lang="zh-CN" altLang="en-US" sz="1200"/>
        </a:p>
      </dgm:t>
    </dgm:pt>
    <dgm:pt modelId="{AE627C88-47F8-4DAD-AB76-C938BC7AE20A}">
      <dgm:prSet phldrT="[文本]" custT="1"/>
      <dgm:spPr/>
      <dgm:t>
        <a:bodyPr/>
        <a:p>
          <a:r>
            <a:rPr lang="zh-CN" altLang="en-US" sz="1200"/>
            <a:t>适用人群：全院师生</a:t>
          </a:r>
        </a:p>
      </dgm:t>
    </dgm:pt>
    <dgm:pt modelId="{A49A6D85-3376-4E32-8405-1E35F1C55EB6}" cxnId="{E3D561F2-DDEC-4EA4-91DD-7B4F4342D52D}" type="parTrans">
      <dgm:prSet/>
      <dgm:spPr/>
      <dgm:t>
        <a:bodyPr/>
        <a:p>
          <a:endParaRPr lang="zh-CN" altLang="en-US" sz="1200"/>
        </a:p>
      </dgm:t>
    </dgm:pt>
    <dgm:pt modelId="{615E208F-73C8-4224-A014-D291921F5DB8}" cxnId="{E3D561F2-DDEC-4EA4-91DD-7B4F4342D52D}" type="sibTrans">
      <dgm:prSet/>
      <dgm:spPr/>
      <dgm:t>
        <a:bodyPr/>
        <a:p>
          <a:endParaRPr lang="zh-CN" altLang="en-US" sz="1200"/>
        </a:p>
      </dgm:t>
    </dgm:pt>
    <dgm:pt modelId="{ABA8D463-097F-4902-BCC7-8EC9A4CADA3B}">
      <dgm:prSet phldrT="[文本]" custT="1"/>
      <dgm:spPr/>
      <dgm:t>
        <a:bodyPr/>
        <a:p>
          <a:r>
            <a:rPr lang="zh-CN" altLang="en-US" sz="1200"/>
            <a:t>注意事项：尽量准确选择“报修位置”、“服务类型”和“报修内容”填写</a:t>
          </a:r>
        </a:p>
      </dgm:t>
    </dgm:pt>
    <dgm:pt modelId="{0A3BFDB5-7277-45EB-A16E-AD71D5C0C5B7}" cxnId="{0C4BE932-98BF-40A0-8426-156E9E9508F5}" type="parTrans">
      <dgm:prSet/>
      <dgm:spPr/>
      <dgm:t>
        <a:bodyPr/>
        <a:p>
          <a:endParaRPr lang="zh-CN" altLang="en-US" sz="1200"/>
        </a:p>
      </dgm:t>
    </dgm:pt>
    <dgm:pt modelId="{D35359FA-8DAF-4C47-8AA5-D1DB87BAF38D}" cxnId="{0C4BE932-98BF-40A0-8426-156E9E9508F5}" type="sibTrans">
      <dgm:prSet/>
      <dgm:spPr/>
      <dgm:t>
        <a:bodyPr/>
        <a:p>
          <a:endParaRPr lang="zh-CN" altLang="en-US" sz="1200"/>
        </a:p>
      </dgm:t>
    </dgm:pt>
    <dgm:pt modelId="{73A8D4F1-95C4-4E6D-9090-2135C8263F5F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2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>
            <a:solidFill>
              <a:sysClr val="windowText" lastClr="000000"/>
            </a:solidFill>
            <a:latin typeface="+mj-ea"/>
            <a:ea typeface="+mj-ea"/>
          </a:endParaRPr>
        </a:p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报修接单和处理</a:t>
          </a:r>
        </a:p>
      </dgm:t>
    </dgm:pt>
    <dgm:pt modelId="{15F4AFC2-2E9B-4112-85CD-9F853D89B1BC}" cxnId="{185774BE-D1FB-4284-B7DE-BF479BC6F8AB}" type="parTrans">
      <dgm:prSet/>
      <dgm:spPr/>
      <dgm:t>
        <a:bodyPr/>
        <a:p>
          <a:endParaRPr lang="zh-CN" altLang="en-US" sz="1200"/>
        </a:p>
      </dgm:t>
    </dgm:pt>
    <dgm:pt modelId="{58C75F81-A8EA-4865-ABB9-D70625C19BCD}" cxnId="{185774BE-D1FB-4284-B7DE-BF479BC6F8AB}" type="sibTrans">
      <dgm:prSet/>
      <dgm:spPr/>
      <dgm:t>
        <a:bodyPr/>
        <a:p>
          <a:endParaRPr lang="zh-CN" altLang="en-US" sz="1200"/>
        </a:p>
      </dgm:t>
    </dgm:pt>
    <dgm:pt modelId="{9D871112-F3CE-4762-981A-9E5F6AF7FBFF}">
      <dgm:prSet phldrT="[文本]" custT="1"/>
      <dgm:spPr/>
      <dgm:t>
        <a:bodyPr/>
        <a:p>
          <a:r>
            <a:rPr lang="zh-CN" altLang="en-US" sz="1200"/>
            <a:t>适用人群：负责宿舍区、外环区和内环区的物业管理员、教育技术管理中心管理员和后勤处相关管理员等人员</a:t>
          </a:r>
        </a:p>
      </dgm:t>
    </dgm:pt>
    <dgm:pt modelId="{BCC54D95-AB60-48BB-A096-DFEB40CAC059}" cxnId="{EB4AFDE4-84C1-4B39-9540-9786B88B488D}" type="parTrans">
      <dgm:prSet/>
      <dgm:spPr/>
      <dgm:t>
        <a:bodyPr/>
        <a:p>
          <a:endParaRPr lang="zh-CN" altLang="en-US" sz="1200"/>
        </a:p>
      </dgm:t>
    </dgm:pt>
    <dgm:pt modelId="{761D0FB3-7484-4327-9BDC-D79A17787140}" cxnId="{EB4AFDE4-84C1-4B39-9540-9786B88B488D}" type="sibTrans">
      <dgm:prSet/>
      <dgm:spPr/>
      <dgm:t>
        <a:bodyPr/>
        <a:p>
          <a:endParaRPr lang="zh-CN" altLang="en-US" sz="1200"/>
        </a:p>
      </dgm:t>
    </dgm:pt>
    <dgm:pt modelId="{2726634F-A56B-4309-A7F0-C3F136C6DF8D}">
      <dgm:prSet phldrT="[文本]" custT="1"/>
      <dgm:spPr/>
      <dgm:t>
        <a:bodyPr/>
        <a:p>
          <a:r>
            <a:rPr lang="zh-CN" altLang="en-US" sz="1200"/>
            <a:t>注意事项：具体的服务类型对应管理员角色请见如下表</a:t>
          </a:r>
        </a:p>
      </dgm:t>
    </dgm:pt>
    <dgm:pt modelId="{847F356A-4E0B-4869-8511-36FAEAD55CFC}" cxnId="{3A6656EE-D519-4E46-A7AD-61523E604C25}" type="parTrans">
      <dgm:prSet/>
      <dgm:spPr/>
      <dgm:t>
        <a:bodyPr/>
        <a:p>
          <a:endParaRPr lang="zh-CN" altLang="en-US" sz="1200"/>
        </a:p>
      </dgm:t>
    </dgm:pt>
    <dgm:pt modelId="{F23A8EE5-D310-4F28-828A-6F21473311AA}" cxnId="{3A6656EE-D519-4E46-A7AD-61523E604C25}" type="sibTrans">
      <dgm:prSet/>
      <dgm:spPr/>
      <dgm:t>
        <a:bodyPr/>
        <a:p>
          <a:endParaRPr lang="zh-CN" altLang="en-US" sz="1200"/>
        </a:p>
      </dgm:t>
    </dgm:pt>
    <dgm:pt modelId="{1240C74F-44B4-466A-9A15-C79E3A1B2ABD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3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>
            <a:solidFill>
              <a:sysClr val="windowText" lastClr="000000"/>
            </a:solidFill>
            <a:latin typeface="+mj-ea"/>
            <a:ea typeface="+mj-ea"/>
          </a:endParaRPr>
        </a:p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报修回馈评价</a:t>
          </a:r>
        </a:p>
      </dgm:t>
    </dgm:pt>
    <dgm:pt modelId="{CFDFF29D-5346-4889-9AC7-777E6C27A8E5}" cxnId="{F8F5F2FB-819C-4979-A9ED-067A9365E5AA}" type="parTrans">
      <dgm:prSet/>
      <dgm:spPr/>
      <dgm:t>
        <a:bodyPr/>
        <a:p>
          <a:endParaRPr lang="zh-CN" altLang="en-US" sz="1200"/>
        </a:p>
      </dgm:t>
    </dgm:pt>
    <dgm:pt modelId="{B5C2A39C-25B3-4FB1-BDFB-FB98E7522596}" cxnId="{F8F5F2FB-819C-4979-A9ED-067A9365E5AA}" type="sibTrans">
      <dgm:prSet/>
      <dgm:spPr/>
      <dgm:t>
        <a:bodyPr/>
        <a:p>
          <a:endParaRPr lang="zh-CN" altLang="en-US" sz="1200"/>
        </a:p>
      </dgm:t>
    </dgm:pt>
    <dgm:pt modelId="{2A176554-2C84-45EA-9926-09DF5BC0D1E0}">
      <dgm:prSet phldrT="[文本]" custT="1"/>
      <dgm:spPr/>
      <dgm:t>
        <a:bodyPr/>
        <a:p>
          <a:r>
            <a:rPr lang="zh-CN" altLang="en-US" sz="1200"/>
            <a:t>适用人群：全院师生</a:t>
          </a:r>
        </a:p>
      </dgm:t>
    </dgm:pt>
    <dgm:pt modelId="{9AEE4DE6-ECCE-46B4-B631-9D38DC3C6D6F}" cxnId="{233C9BB6-F31D-44FF-9884-BF84D8A4E158}" type="parTrans">
      <dgm:prSet/>
      <dgm:spPr/>
      <dgm:t>
        <a:bodyPr/>
        <a:p>
          <a:endParaRPr lang="zh-CN" altLang="en-US" sz="1200"/>
        </a:p>
      </dgm:t>
    </dgm:pt>
    <dgm:pt modelId="{C3F72CBC-343D-4190-A16E-A57E4C42099E}" cxnId="{233C9BB6-F31D-44FF-9884-BF84D8A4E158}" type="sibTrans">
      <dgm:prSet/>
      <dgm:spPr/>
      <dgm:t>
        <a:bodyPr/>
        <a:p>
          <a:endParaRPr lang="zh-CN" altLang="en-US" sz="1200"/>
        </a:p>
      </dgm:t>
    </dgm:pt>
    <dgm:pt modelId="{30877A00-EC0D-4D7E-A99D-E18E560B9703}">
      <dgm:prSet phldrT="[文本]" custT="1"/>
      <dgm:spPr/>
      <dgm:t>
        <a:bodyPr/>
        <a:p>
          <a:r>
            <a:rPr lang="zh-CN" altLang="en-US" sz="1200"/>
            <a:t>注意事项：请报修结束后及时评价报修服务质量</a:t>
          </a:r>
        </a:p>
      </dgm:t>
    </dgm:pt>
    <dgm:pt modelId="{3DF88C3F-49EC-4421-8E9C-208B919D84DD}" cxnId="{45CEAEBD-B0D4-4761-AC25-5036E4BE1E1B}" type="parTrans">
      <dgm:prSet/>
      <dgm:spPr/>
      <dgm:t>
        <a:bodyPr/>
        <a:p>
          <a:endParaRPr lang="zh-CN" altLang="en-US" sz="1200"/>
        </a:p>
      </dgm:t>
    </dgm:pt>
    <dgm:pt modelId="{5021B12E-C5BD-4E5A-B5CD-9D12AECC750D}" cxnId="{45CEAEBD-B0D4-4761-AC25-5036E4BE1E1B}" type="sibTrans">
      <dgm:prSet/>
      <dgm:spPr/>
      <dgm:t>
        <a:bodyPr/>
        <a:p>
          <a:endParaRPr lang="zh-CN" altLang="en-US" sz="1200"/>
        </a:p>
      </dgm:t>
    </dgm:pt>
    <dgm:pt modelId="{E96D0396-63B9-4E80-BD9C-63EB3695946E}" type="pres">
      <dgm:prSet presAssocID="{6FDEA1A9-CBA2-44C0-ACC2-694E2AA3E09D}" presName="linearFlow" presStyleCnt="0">
        <dgm:presLayoutVars>
          <dgm:dir/>
          <dgm:animLvl val="lvl"/>
          <dgm:resizeHandles val="exact"/>
        </dgm:presLayoutVars>
      </dgm:prSet>
      <dgm:spPr/>
    </dgm:pt>
    <dgm:pt modelId="{2ACEAC2E-36CC-462B-A6E8-2A2D30E74A90}" type="pres">
      <dgm:prSet presAssocID="{CC3A7D4D-377E-4805-AD96-603F18E34F18}" presName="composite" presStyleCnt="0"/>
      <dgm:spPr/>
    </dgm:pt>
    <dgm:pt modelId="{4C603B0F-AF86-4B87-8457-F63D9B883EE3}" type="pres">
      <dgm:prSet presAssocID="{CC3A7D4D-377E-4805-AD96-603F18E34F18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CA7F1DB-D6BE-4613-9D24-A21735E5939F}" type="pres">
      <dgm:prSet presAssocID="{CC3A7D4D-377E-4805-AD96-603F18E34F18}" presName="descendantText" presStyleLbl="alignAcc1" presStyleIdx="0" presStyleCnt="3">
        <dgm:presLayoutVars>
          <dgm:bulletEnabled val="1"/>
        </dgm:presLayoutVars>
      </dgm:prSet>
      <dgm:spPr/>
    </dgm:pt>
    <dgm:pt modelId="{1FFFDD8A-8F7B-4E01-8C72-CE187A405A90}" type="pres">
      <dgm:prSet presAssocID="{BB9E8F27-F721-448F-A26B-531267F59DC7}" presName="sp" presStyleCnt="0"/>
      <dgm:spPr/>
    </dgm:pt>
    <dgm:pt modelId="{D4C2434A-F723-477F-8DDA-73827BD7F436}" type="pres">
      <dgm:prSet presAssocID="{73A8D4F1-95C4-4E6D-9090-2135C8263F5F}" presName="composite" presStyleCnt="0"/>
      <dgm:spPr/>
    </dgm:pt>
    <dgm:pt modelId="{005F59F8-A4F2-480D-9659-4BD9535D8D65}" type="pres">
      <dgm:prSet presAssocID="{73A8D4F1-95C4-4E6D-9090-2135C8263F5F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FECDE8E1-49CA-48A1-B35E-AB0E220EC9EA}" type="pres">
      <dgm:prSet presAssocID="{73A8D4F1-95C4-4E6D-9090-2135C8263F5F}" presName="descendantText" presStyleLbl="alignAcc1" presStyleIdx="1" presStyleCnt="3">
        <dgm:presLayoutVars>
          <dgm:bulletEnabled val="1"/>
        </dgm:presLayoutVars>
      </dgm:prSet>
      <dgm:spPr/>
    </dgm:pt>
    <dgm:pt modelId="{902E018A-86BA-4396-87DD-993C4CFA9DF0}" type="pres">
      <dgm:prSet presAssocID="{58C75F81-A8EA-4865-ABB9-D70625C19BCD}" presName="sp" presStyleCnt="0"/>
      <dgm:spPr/>
    </dgm:pt>
    <dgm:pt modelId="{DB4D22B5-65BD-4627-99F2-0EE1AC8D99D8}" type="pres">
      <dgm:prSet presAssocID="{1240C74F-44B4-466A-9A15-C79E3A1B2ABD}" presName="composite" presStyleCnt="0"/>
      <dgm:spPr/>
    </dgm:pt>
    <dgm:pt modelId="{2BE28A91-DFF8-448B-8168-AE88FE43EEB9}" type="pres">
      <dgm:prSet presAssocID="{1240C74F-44B4-466A-9A15-C79E3A1B2ABD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DEB6CF58-8DDE-4D4E-BC75-8896335C6856}" type="pres">
      <dgm:prSet presAssocID="{1240C74F-44B4-466A-9A15-C79E3A1B2ABD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24688E07-E838-4F07-97E3-8E1B3F5A5CF4}" type="presOf" srcId="{2A176554-2C84-45EA-9926-09DF5BC0D1E0}" destId="{DEB6CF58-8DDE-4D4E-BC75-8896335C6856}" srcOrd="0" destOrd="0" presId="urn:microsoft.com/office/officeart/2005/8/layout/chevron2"/>
    <dgm:cxn modelId="{0C4BE932-98BF-40A0-8426-156E9E9508F5}" srcId="{CC3A7D4D-377E-4805-AD96-603F18E34F18}" destId="{ABA8D463-097F-4902-BCC7-8EC9A4CADA3B}" srcOrd="1" destOrd="0" parTransId="{0A3BFDB5-7277-45EB-A16E-AD71D5C0C5B7}" sibTransId="{D35359FA-8DAF-4C47-8AA5-D1DB87BAF38D}"/>
    <dgm:cxn modelId="{A52C8334-E2B9-492F-9EB4-4ACD06259E79}" type="presOf" srcId="{30877A00-EC0D-4D7E-A99D-E18E560B9703}" destId="{DEB6CF58-8DDE-4D4E-BC75-8896335C6856}" srcOrd="0" destOrd="1" presId="urn:microsoft.com/office/officeart/2005/8/layout/chevron2"/>
    <dgm:cxn modelId="{86DB7E3B-1284-42A2-A271-D1A7280DFBF8}" type="presOf" srcId="{6FDEA1A9-CBA2-44C0-ACC2-694E2AA3E09D}" destId="{E96D0396-63B9-4E80-BD9C-63EB3695946E}" srcOrd="0" destOrd="0" presId="urn:microsoft.com/office/officeart/2005/8/layout/chevron2"/>
    <dgm:cxn modelId="{FDB32C6B-6876-49D2-864B-CEC223E5249D}" type="presOf" srcId="{AE627C88-47F8-4DAD-AB76-C938BC7AE20A}" destId="{0CA7F1DB-D6BE-4613-9D24-A21735E5939F}" srcOrd="0" destOrd="0" presId="urn:microsoft.com/office/officeart/2005/8/layout/chevron2"/>
    <dgm:cxn modelId="{89D98750-9C0D-422E-B2B5-6EF466FB4B88}" type="presOf" srcId="{1240C74F-44B4-466A-9A15-C79E3A1B2ABD}" destId="{2BE28A91-DFF8-448B-8168-AE88FE43EEB9}" srcOrd="0" destOrd="0" presId="urn:microsoft.com/office/officeart/2005/8/layout/chevron2"/>
    <dgm:cxn modelId="{501E7254-313B-4F50-AA18-D480336587AF}" type="presOf" srcId="{73A8D4F1-95C4-4E6D-9090-2135C8263F5F}" destId="{005F59F8-A4F2-480D-9659-4BD9535D8D65}" srcOrd="0" destOrd="0" presId="urn:microsoft.com/office/officeart/2005/8/layout/chevron2"/>
    <dgm:cxn modelId="{8E2D1377-4C53-4CA2-AC30-40BCF931541A}" type="presOf" srcId="{ABA8D463-097F-4902-BCC7-8EC9A4CADA3B}" destId="{0CA7F1DB-D6BE-4613-9D24-A21735E5939F}" srcOrd="0" destOrd="1" presId="urn:microsoft.com/office/officeart/2005/8/layout/chevron2"/>
    <dgm:cxn modelId="{32A32382-1DAE-4C7C-B9F3-AC4F97148F7E}" type="presOf" srcId="{9D871112-F3CE-4762-981A-9E5F6AF7FBFF}" destId="{FECDE8E1-49CA-48A1-B35E-AB0E220EC9EA}" srcOrd="0" destOrd="0" presId="urn:microsoft.com/office/officeart/2005/8/layout/chevron2"/>
    <dgm:cxn modelId="{233C9BB6-F31D-44FF-9884-BF84D8A4E158}" srcId="{1240C74F-44B4-466A-9A15-C79E3A1B2ABD}" destId="{2A176554-2C84-45EA-9926-09DF5BC0D1E0}" srcOrd="0" destOrd="0" parTransId="{9AEE4DE6-ECCE-46B4-B631-9D38DC3C6D6F}" sibTransId="{C3F72CBC-343D-4190-A16E-A57E4C42099E}"/>
    <dgm:cxn modelId="{45CEAEBD-B0D4-4761-AC25-5036E4BE1E1B}" srcId="{1240C74F-44B4-466A-9A15-C79E3A1B2ABD}" destId="{30877A00-EC0D-4D7E-A99D-E18E560B9703}" srcOrd="1" destOrd="0" parTransId="{3DF88C3F-49EC-4421-8E9C-208B919D84DD}" sibTransId="{5021B12E-C5BD-4E5A-B5CD-9D12AECC750D}"/>
    <dgm:cxn modelId="{185774BE-D1FB-4284-B7DE-BF479BC6F8AB}" srcId="{6FDEA1A9-CBA2-44C0-ACC2-694E2AA3E09D}" destId="{73A8D4F1-95C4-4E6D-9090-2135C8263F5F}" srcOrd="1" destOrd="0" parTransId="{15F4AFC2-2E9B-4112-85CD-9F853D89B1BC}" sibTransId="{58C75F81-A8EA-4865-ABB9-D70625C19BCD}"/>
    <dgm:cxn modelId="{7FB455D1-1072-4117-AC66-38FF2ED6B13C}" type="presOf" srcId="{CC3A7D4D-377E-4805-AD96-603F18E34F18}" destId="{4C603B0F-AF86-4B87-8457-F63D9B883EE3}" srcOrd="0" destOrd="0" presId="urn:microsoft.com/office/officeart/2005/8/layout/chevron2"/>
    <dgm:cxn modelId="{D5B31EDD-6141-497E-ABE0-45C867BBB466}" type="presOf" srcId="{2726634F-A56B-4309-A7F0-C3F136C6DF8D}" destId="{FECDE8E1-49CA-48A1-B35E-AB0E220EC9EA}" srcOrd="0" destOrd="1" presId="urn:microsoft.com/office/officeart/2005/8/layout/chevron2"/>
    <dgm:cxn modelId="{EB4AFDE4-84C1-4B39-9540-9786B88B488D}" srcId="{73A8D4F1-95C4-4E6D-9090-2135C8263F5F}" destId="{9D871112-F3CE-4762-981A-9E5F6AF7FBFF}" srcOrd="0" destOrd="0" parTransId="{BCC54D95-AB60-48BB-A096-DFEB40CAC059}" sibTransId="{761D0FB3-7484-4327-9BDC-D79A17787140}"/>
    <dgm:cxn modelId="{A23112E8-4609-4D59-9951-D03812E7B5F7}" srcId="{6FDEA1A9-CBA2-44C0-ACC2-694E2AA3E09D}" destId="{CC3A7D4D-377E-4805-AD96-603F18E34F18}" srcOrd="0" destOrd="0" parTransId="{D267C6D4-65BE-4416-87BC-CD8A5E9718A8}" sibTransId="{BB9E8F27-F721-448F-A26B-531267F59DC7}"/>
    <dgm:cxn modelId="{3A6656EE-D519-4E46-A7AD-61523E604C25}" srcId="{73A8D4F1-95C4-4E6D-9090-2135C8263F5F}" destId="{2726634F-A56B-4309-A7F0-C3F136C6DF8D}" srcOrd="1" destOrd="0" parTransId="{847F356A-4E0B-4869-8511-36FAEAD55CFC}" sibTransId="{F23A8EE5-D310-4F28-828A-6F21473311AA}"/>
    <dgm:cxn modelId="{E3D561F2-DDEC-4EA4-91DD-7B4F4342D52D}" srcId="{CC3A7D4D-377E-4805-AD96-603F18E34F18}" destId="{AE627C88-47F8-4DAD-AB76-C938BC7AE20A}" srcOrd="0" destOrd="0" parTransId="{A49A6D85-3376-4E32-8405-1E35F1C55EB6}" sibTransId="{615E208F-73C8-4224-A014-D291921F5DB8}"/>
    <dgm:cxn modelId="{F8F5F2FB-819C-4979-A9ED-067A9365E5AA}" srcId="{6FDEA1A9-CBA2-44C0-ACC2-694E2AA3E09D}" destId="{1240C74F-44B4-466A-9A15-C79E3A1B2ABD}" srcOrd="2" destOrd="0" parTransId="{CFDFF29D-5346-4889-9AC7-777E6C27A8E5}" sibTransId="{B5C2A39C-25B3-4FB1-BDFB-FB98E7522596}"/>
    <dgm:cxn modelId="{CA313749-3C91-42E6-BA50-00DD4E9E9673}" type="presParOf" srcId="{E96D0396-63B9-4E80-BD9C-63EB3695946E}" destId="{2ACEAC2E-36CC-462B-A6E8-2A2D30E74A90}" srcOrd="0" destOrd="0" presId="urn:microsoft.com/office/officeart/2005/8/layout/chevron2"/>
    <dgm:cxn modelId="{681A607F-4BA1-4620-8495-0E1B5A9B179B}" type="presParOf" srcId="{2ACEAC2E-36CC-462B-A6E8-2A2D30E74A90}" destId="{4C603B0F-AF86-4B87-8457-F63D9B883EE3}" srcOrd="0" destOrd="0" presId="urn:microsoft.com/office/officeart/2005/8/layout/chevron2"/>
    <dgm:cxn modelId="{8DA4B8AC-3292-4B6E-BEA2-DB57C8847870}" type="presParOf" srcId="{2ACEAC2E-36CC-462B-A6E8-2A2D30E74A90}" destId="{0CA7F1DB-D6BE-4613-9D24-A21735E5939F}" srcOrd="1" destOrd="0" presId="urn:microsoft.com/office/officeart/2005/8/layout/chevron2"/>
    <dgm:cxn modelId="{578AD6CF-A180-4A49-8C77-2A765ECDE28C}" type="presParOf" srcId="{E96D0396-63B9-4E80-BD9C-63EB3695946E}" destId="{1FFFDD8A-8F7B-4E01-8C72-CE187A405A90}" srcOrd="1" destOrd="0" presId="urn:microsoft.com/office/officeart/2005/8/layout/chevron2"/>
    <dgm:cxn modelId="{4ECD270A-995B-4CA6-A82A-B874BDDE11F9}" type="presParOf" srcId="{E96D0396-63B9-4E80-BD9C-63EB3695946E}" destId="{D4C2434A-F723-477F-8DDA-73827BD7F436}" srcOrd="2" destOrd="0" presId="urn:microsoft.com/office/officeart/2005/8/layout/chevron2"/>
    <dgm:cxn modelId="{224C9177-1DE5-4E39-AE70-94E8F3792409}" type="presParOf" srcId="{D4C2434A-F723-477F-8DDA-73827BD7F436}" destId="{005F59F8-A4F2-480D-9659-4BD9535D8D65}" srcOrd="0" destOrd="0" presId="urn:microsoft.com/office/officeart/2005/8/layout/chevron2"/>
    <dgm:cxn modelId="{6761FBF2-4F9C-464F-B9EB-1EEED08A8EC7}" type="presParOf" srcId="{D4C2434A-F723-477F-8DDA-73827BD7F436}" destId="{FECDE8E1-49CA-48A1-B35E-AB0E220EC9EA}" srcOrd="1" destOrd="0" presId="urn:microsoft.com/office/officeart/2005/8/layout/chevron2"/>
    <dgm:cxn modelId="{C87AF20C-A211-4D62-8637-717D38243D7D}" type="presParOf" srcId="{E96D0396-63B9-4E80-BD9C-63EB3695946E}" destId="{902E018A-86BA-4396-87DD-993C4CFA9DF0}" srcOrd="3" destOrd="0" presId="urn:microsoft.com/office/officeart/2005/8/layout/chevron2"/>
    <dgm:cxn modelId="{DCF171B7-8E63-4D38-B7C4-408774AD7474}" type="presParOf" srcId="{E96D0396-63B9-4E80-BD9C-63EB3695946E}" destId="{DB4D22B5-65BD-4627-99F2-0EE1AC8D99D8}" srcOrd="4" destOrd="0" presId="urn:microsoft.com/office/officeart/2005/8/layout/chevron2"/>
    <dgm:cxn modelId="{5D8B04EC-70B4-462B-ABE6-67B080D9103E}" type="presParOf" srcId="{DB4D22B5-65BD-4627-99F2-0EE1AC8D99D8}" destId="{2BE28A91-DFF8-448B-8168-AE88FE43EEB9}" srcOrd="0" destOrd="0" presId="urn:microsoft.com/office/officeart/2005/8/layout/chevron2"/>
    <dgm:cxn modelId="{616E380E-3C24-47F4-88D4-4098942D3A79}" type="presParOf" srcId="{DB4D22B5-65BD-4627-99F2-0EE1AC8D99D8}" destId="{DEB6CF58-8DDE-4D4E-BC75-8896335C6856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FDEA1A9-CBA2-44C0-ACC2-694E2AA3E09D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p>
          <a:endParaRPr lang="zh-CN" altLang="en-US"/>
        </a:p>
      </dgm:t>
    </dgm:pt>
    <dgm:pt modelId="{CC3A7D4D-377E-4805-AD96-603F18E34F18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1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>
            <a:solidFill>
              <a:sysClr val="windowText" lastClr="000000"/>
            </a:solidFill>
            <a:latin typeface="+mj-ea"/>
            <a:ea typeface="+mj-ea"/>
          </a:endParaRPr>
        </a:p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发起用车申请</a:t>
          </a:r>
        </a:p>
      </dgm:t>
    </dgm:pt>
    <dgm:pt modelId="{D267C6D4-65BE-4416-87BC-CD8A5E9718A8}" cxnId="{A23112E8-4609-4D59-9951-D03812E7B5F7}" type="parTrans">
      <dgm:prSet/>
      <dgm:spPr/>
      <dgm:t>
        <a:bodyPr/>
        <a:p>
          <a:endParaRPr lang="zh-CN" altLang="en-US" sz="1200"/>
        </a:p>
      </dgm:t>
    </dgm:pt>
    <dgm:pt modelId="{BB9E8F27-F721-448F-A26B-531267F59DC7}" cxnId="{A23112E8-4609-4D59-9951-D03812E7B5F7}" type="sibTrans">
      <dgm:prSet/>
      <dgm:spPr/>
      <dgm:t>
        <a:bodyPr/>
        <a:p>
          <a:endParaRPr lang="zh-CN" altLang="en-US" sz="1200"/>
        </a:p>
      </dgm:t>
    </dgm:pt>
    <dgm:pt modelId="{AE627C88-47F8-4DAD-AB76-C938BC7AE20A}">
      <dgm:prSet phldrT="[文本]" custT="1"/>
      <dgm:spPr/>
      <dgm:t>
        <a:bodyPr/>
        <a:p>
          <a:r>
            <a:rPr lang="zh-CN" altLang="en-US" sz="1200"/>
            <a:t>适用人群：全院师生</a:t>
          </a:r>
        </a:p>
      </dgm:t>
    </dgm:pt>
    <dgm:pt modelId="{A49A6D85-3376-4E32-8405-1E35F1C55EB6}" cxnId="{E3D561F2-DDEC-4EA4-91DD-7B4F4342D52D}" type="parTrans">
      <dgm:prSet/>
      <dgm:spPr/>
      <dgm:t>
        <a:bodyPr/>
        <a:p>
          <a:endParaRPr lang="zh-CN" altLang="en-US" sz="1200"/>
        </a:p>
      </dgm:t>
    </dgm:pt>
    <dgm:pt modelId="{615E208F-73C8-4224-A014-D291921F5DB8}" cxnId="{E3D561F2-DDEC-4EA4-91DD-7B4F4342D52D}" type="sibTrans">
      <dgm:prSet/>
      <dgm:spPr/>
      <dgm:t>
        <a:bodyPr/>
        <a:p>
          <a:endParaRPr lang="zh-CN" altLang="en-US" sz="1200"/>
        </a:p>
      </dgm:t>
    </dgm:pt>
    <dgm:pt modelId="{ABA8D463-097F-4902-BCC7-8EC9A4CADA3B}">
      <dgm:prSet phldrT="[文本]" custT="1"/>
      <dgm:spPr/>
      <dgm:t>
        <a:bodyPr/>
        <a:p>
          <a:r>
            <a:rPr lang="zh-CN" altLang="en-US" sz="1200"/>
            <a:t>注意事项：选择“用车类型”，填写“用车时间”和“用车事由”等信息</a:t>
          </a:r>
        </a:p>
      </dgm:t>
    </dgm:pt>
    <dgm:pt modelId="{0A3BFDB5-7277-45EB-A16E-AD71D5C0C5B7}" cxnId="{0C4BE932-98BF-40A0-8426-156E9E9508F5}" type="parTrans">
      <dgm:prSet/>
      <dgm:spPr/>
      <dgm:t>
        <a:bodyPr/>
        <a:p>
          <a:endParaRPr lang="zh-CN" altLang="en-US" sz="1200"/>
        </a:p>
      </dgm:t>
    </dgm:pt>
    <dgm:pt modelId="{D35359FA-8DAF-4C47-8AA5-D1DB87BAF38D}" cxnId="{0C4BE932-98BF-40A0-8426-156E9E9508F5}" type="sibTrans">
      <dgm:prSet/>
      <dgm:spPr/>
      <dgm:t>
        <a:bodyPr/>
        <a:p>
          <a:endParaRPr lang="zh-CN" altLang="en-US" sz="1200"/>
        </a:p>
      </dgm:t>
    </dgm:pt>
    <dgm:pt modelId="{73A8D4F1-95C4-4E6D-9090-2135C8263F5F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2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>
            <a:solidFill>
              <a:sysClr val="windowText" lastClr="000000"/>
            </a:solidFill>
            <a:latin typeface="+mj-ea"/>
            <a:ea typeface="+mj-ea"/>
          </a:endParaRPr>
        </a:p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部门领导审批</a:t>
          </a:r>
        </a:p>
      </dgm:t>
    </dgm:pt>
    <dgm:pt modelId="{15F4AFC2-2E9B-4112-85CD-9F853D89B1BC}" cxnId="{185774BE-D1FB-4284-B7DE-BF479BC6F8AB}" type="parTrans">
      <dgm:prSet/>
      <dgm:spPr/>
      <dgm:t>
        <a:bodyPr/>
        <a:p>
          <a:endParaRPr lang="zh-CN" altLang="en-US" sz="1200"/>
        </a:p>
      </dgm:t>
    </dgm:pt>
    <dgm:pt modelId="{58C75F81-A8EA-4865-ABB9-D70625C19BCD}" cxnId="{185774BE-D1FB-4284-B7DE-BF479BC6F8AB}" type="sibTrans">
      <dgm:prSet/>
      <dgm:spPr/>
      <dgm:t>
        <a:bodyPr/>
        <a:p>
          <a:endParaRPr lang="zh-CN" altLang="en-US" sz="1200"/>
        </a:p>
      </dgm:t>
    </dgm:pt>
    <dgm:pt modelId="{9D871112-F3CE-4762-981A-9E5F6AF7FBFF}">
      <dgm:prSet phldrT="[文本]" custT="1"/>
      <dgm:spPr/>
      <dgm:t>
        <a:bodyPr/>
        <a:p>
          <a:r>
            <a:rPr lang="zh-CN" altLang="en-US" sz="1200"/>
            <a:t>适用人群：部门领导</a:t>
          </a:r>
        </a:p>
      </dgm:t>
    </dgm:pt>
    <dgm:pt modelId="{BCC54D95-AB60-48BB-A096-DFEB40CAC059}" cxnId="{EB4AFDE4-84C1-4B39-9540-9786B88B488D}" type="parTrans">
      <dgm:prSet/>
      <dgm:spPr/>
      <dgm:t>
        <a:bodyPr/>
        <a:p>
          <a:endParaRPr lang="zh-CN" altLang="en-US" sz="1200"/>
        </a:p>
      </dgm:t>
    </dgm:pt>
    <dgm:pt modelId="{761D0FB3-7484-4327-9BDC-D79A17787140}" cxnId="{EB4AFDE4-84C1-4B39-9540-9786B88B488D}" type="sibTrans">
      <dgm:prSet/>
      <dgm:spPr/>
      <dgm:t>
        <a:bodyPr/>
        <a:p>
          <a:endParaRPr lang="zh-CN" altLang="en-US" sz="1200"/>
        </a:p>
      </dgm:t>
    </dgm:pt>
    <dgm:pt modelId="{2726634F-A56B-4309-A7F0-C3F136C6DF8D}">
      <dgm:prSet phldrT="[文本]" custT="1"/>
      <dgm:spPr/>
      <dgm:t>
        <a:bodyPr/>
        <a:p>
          <a:r>
            <a:rPr lang="zh-CN" altLang="en-US" sz="1200"/>
            <a:t>注意事项：审批自己部门内的用车申请流程</a:t>
          </a:r>
        </a:p>
      </dgm:t>
    </dgm:pt>
    <dgm:pt modelId="{847F356A-4E0B-4869-8511-36FAEAD55CFC}" cxnId="{3A6656EE-D519-4E46-A7AD-61523E604C25}" type="parTrans">
      <dgm:prSet/>
      <dgm:spPr/>
      <dgm:t>
        <a:bodyPr/>
        <a:p>
          <a:endParaRPr lang="zh-CN" altLang="en-US" sz="1200"/>
        </a:p>
      </dgm:t>
    </dgm:pt>
    <dgm:pt modelId="{F23A8EE5-D310-4F28-828A-6F21473311AA}" cxnId="{3A6656EE-D519-4E46-A7AD-61523E604C25}" type="sibTrans">
      <dgm:prSet/>
      <dgm:spPr/>
      <dgm:t>
        <a:bodyPr/>
        <a:p>
          <a:endParaRPr lang="zh-CN" altLang="en-US" sz="1200"/>
        </a:p>
      </dgm:t>
    </dgm:pt>
    <dgm:pt modelId="{1240C74F-44B4-466A-9A15-C79E3A1B2ABD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3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>
            <a:solidFill>
              <a:sysClr val="windowText" lastClr="000000"/>
            </a:solidFill>
            <a:latin typeface="+mj-ea"/>
            <a:ea typeface="+mj-ea"/>
          </a:endParaRPr>
        </a:p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院办或者后勤审批</a:t>
          </a:r>
        </a:p>
      </dgm:t>
    </dgm:pt>
    <dgm:pt modelId="{CFDFF29D-5346-4889-9AC7-777E6C27A8E5}" cxnId="{F8F5F2FB-819C-4979-A9ED-067A9365E5AA}" type="parTrans">
      <dgm:prSet/>
      <dgm:spPr/>
      <dgm:t>
        <a:bodyPr/>
        <a:p>
          <a:endParaRPr lang="zh-CN" altLang="en-US" sz="1200"/>
        </a:p>
      </dgm:t>
    </dgm:pt>
    <dgm:pt modelId="{B5C2A39C-25B3-4FB1-BDFB-FB98E7522596}" cxnId="{F8F5F2FB-819C-4979-A9ED-067A9365E5AA}" type="sibTrans">
      <dgm:prSet/>
      <dgm:spPr/>
      <dgm:t>
        <a:bodyPr/>
        <a:p>
          <a:endParaRPr lang="zh-CN" altLang="en-US" sz="1200"/>
        </a:p>
      </dgm:t>
    </dgm:pt>
    <dgm:pt modelId="{2A176554-2C84-45EA-9926-09DF5BC0D1E0}">
      <dgm:prSet phldrT="[文本]" custT="1"/>
      <dgm:spPr/>
      <dgm:t>
        <a:bodyPr/>
        <a:p>
          <a:r>
            <a:rPr lang="zh-CN" altLang="en-US" sz="1200"/>
            <a:t>适用人群：后勤大车管理人员、院办车队长</a:t>
          </a:r>
        </a:p>
      </dgm:t>
    </dgm:pt>
    <dgm:pt modelId="{9AEE4DE6-ECCE-46B4-B631-9D38DC3C6D6F}" cxnId="{233C9BB6-F31D-44FF-9884-BF84D8A4E158}" type="parTrans">
      <dgm:prSet/>
      <dgm:spPr/>
      <dgm:t>
        <a:bodyPr/>
        <a:p>
          <a:endParaRPr lang="zh-CN" altLang="en-US" sz="1200"/>
        </a:p>
      </dgm:t>
    </dgm:pt>
    <dgm:pt modelId="{C3F72CBC-343D-4190-A16E-A57E4C42099E}" cxnId="{233C9BB6-F31D-44FF-9884-BF84D8A4E158}" type="sibTrans">
      <dgm:prSet/>
      <dgm:spPr/>
      <dgm:t>
        <a:bodyPr/>
        <a:p>
          <a:endParaRPr lang="zh-CN" altLang="en-US" sz="1200"/>
        </a:p>
      </dgm:t>
    </dgm:pt>
    <dgm:pt modelId="{30877A00-EC0D-4D7E-A99D-E18E560B9703}">
      <dgm:prSet phldrT="[文本]" custT="1"/>
      <dgm:spPr/>
      <dgm:t>
        <a:bodyPr/>
        <a:p>
          <a:r>
            <a:rPr lang="zh-CN" altLang="en-US" sz="1200"/>
            <a:t>注意事项：暂无</a:t>
          </a:r>
        </a:p>
      </dgm:t>
    </dgm:pt>
    <dgm:pt modelId="{3DF88C3F-49EC-4421-8E9C-208B919D84DD}" cxnId="{45CEAEBD-B0D4-4761-AC25-5036E4BE1E1B}" type="parTrans">
      <dgm:prSet/>
      <dgm:spPr/>
      <dgm:t>
        <a:bodyPr/>
        <a:p>
          <a:endParaRPr lang="zh-CN" altLang="en-US" sz="1200"/>
        </a:p>
      </dgm:t>
    </dgm:pt>
    <dgm:pt modelId="{5021B12E-C5BD-4E5A-B5CD-9D12AECC750D}" cxnId="{45CEAEBD-B0D4-4761-AC25-5036E4BE1E1B}" type="sibTrans">
      <dgm:prSet/>
      <dgm:spPr/>
      <dgm:t>
        <a:bodyPr/>
        <a:p>
          <a:endParaRPr lang="zh-CN" altLang="en-US" sz="1200"/>
        </a:p>
      </dgm:t>
    </dgm:pt>
    <dgm:pt modelId="{8EC6D5C2-088E-434B-892D-4F85B199C1DD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4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步院领导审批</a:t>
          </a:r>
        </a:p>
      </dgm:t>
    </dgm:pt>
    <dgm:pt modelId="{5B7DD23E-A6D1-4354-B0B9-ADEB857D50BC}" cxnId="{58B6CD52-6693-424F-AD95-964C0FBBD0DA}" type="parTrans">
      <dgm:prSet/>
      <dgm:spPr/>
      <dgm:t>
        <a:bodyPr/>
        <a:p>
          <a:endParaRPr lang="zh-CN" altLang="en-US"/>
        </a:p>
      </dgm:t>
    </dgm:pt>
    <dgm:pt modelId="{F87A4DCE-3A0D-4157-A28C-F76A3E05BE52}" cxnId="{58B6CD52-6693-424F-AD95-964C0FBBD0DA}" type="sibTrans">
      <dgm:prSet/>
      <dgm:spPr/>
      <dgm:t>
        <a:bodyPr/>
        <a:p>
          <a:endParaRPr lang="zh-CN" altLang="en-US"/>
        </a:p>
      </dgm:t>
    </dgm:pt>
    <dgm:pt modelId="{058D3D40-E730-47C6-8107-27073389C462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>
              <a:solidFill>
                <a:sysClr val="windowText" lastClr="000000"/>
              </a:solidFill>
              <a:latin typeface="+mj-ea"/>
              <a:ea typeface="+mj-ea"/>
            </a:rPr>
            <a:t>5</a:t>
          </a:r>
          <a:r>
            <a:rPr lang="zh-CN" altLang="en-US" sz="1200" b="1">
              <a:solidFill>
                <a:sysClr val="windowText" lastClr="000000"/>
              </a:solidFill>
              <a:latin typeface="+mj-ea"/>
              <a:ea typeface="+mj-ea"/>
            </a:rPr>
            <a:t>步车辆安排</a:t>
          </a:r>
        </a:p>
      </dgm:t>
    </dgm:pt>
    <dgm:pt modelId="{C0F39870-371D-40BD-89B3-9C766AD0F05C}" cxnId="{363A43D7-7156-4D44-B524-BD191038C187}" type="parTrans">
      <dgm:prSet/>
      <dgm:spPr/>
      <dgm:t>
        <a:bodyPr/>
        <a:p>
          <a:endParaRPr lang="zh-CN" altLang="en-US"/>
        </a:p>
      </dgm:t>
    </dgm:pt>
    <dgm:pt modelId="{6A592CA8-001E-4711-8BF9-D538B783CFD8}" cxnId="{363A43D7-7156-4D44-B524-BD191038C187}" type="sibTrans">
      <dgm:prSet/>
      <dgm:spPr/>
      <dgm:t>
        <a:bodyPr/>
        <a:p>
          <a:endParaRPr lang="zh-CN" altLang="en-US"/>
        </a:p>
      </dgm:t>
    </dgm:pt>
    <dgm:pt modelId="{F3F3EF6F-2CB1-4DE2-902A-9B46DA58EA66}">
      <dgm:prSet phldrT="[文本]" custT="1"/>
      <dgm:spPr/>
      <dgm:t>
        <a:bodyPr/>
        <a:p>
          <a:r>
            <a:rPr lang="zh-CN" altLang="en-US" sz="1200" b="0">
              <a:solidFill>
                <a:sysClr val="windowText" lastClr="000000"/>
              </a:solidFill>
              <a:latin typeface="+mj-ea"/>
              <a:ea typeface="+mj-ea"/>
            </a:rPr>
            <a:t>适用人群：院办主任和后勤处长</a:t>
          </a:r>
        </a:p>
      </dgm:t>
    </dgm:pt>
    <dgm:pt modelId="{966955E7-D887-4D68-AD9D-7C9AF0422B9F}" cxnId="{3D0C7CE3-7E44-47F7-8B28-19F5BBDA5585}" type="parTrans">
      <dgm:prSet/>
      <dgm:spPr/>
      <dgm:t>
        <a:bodyPr/>
        <a:p>
          <a:endParaRPr lang="zh-CN" altLang="en-US"/>
        </a:p>
      </dgm:t>
    </dgm:pt>
    <dgm:pt modelId="{37A055B4-3902-4145-84D6-8228BE06A1FA}" cxnId="{3D0C7CE3-7E44-47F7-8B28-19F5BBDA5585}" type="sibTrans">
      <dgm:prSet/>
      <dgm:spPr/>
      <dgm:t>
        <a:bodyPr/>
        <a:p>
          <a:endParaRPr lang="zh-CN" altLang="en-US"/>
        </a:p>
      </dgm:t>
    </dgm:pt>
    <dgm:pt modelId="{ECEA663D-5A68-4585-A5E0-A9E5F8F46350}">
      <dgm:prSet phldrT="[文本]" custT="1"/>
      <dgm:spPr/>
      <dgm:t>
        <a:bodyPr/>
        <a:p>
          <a:r>
            <a:rPr lang="zh-CN" altLang="en-US" sz="1200" b="0">
              <a:solidFill>
                <a:sysClr val="windowText" lastClr="000000"/>
              </a:solidFill>
              <a:latin typeface="+mj-ea"/>
              <a:ea typeface="+mj-ea"/>
            </a:rPr>
            <a:t>注意事项：小车由院办负责安排，大车由后勤处安排</a:t>
          </a:r>
        </a:p>
      </dgm:t>
    </dgm:pt>
    <dgm:pt modelId="{4B116CCB-EC58-4BB4-B669-84CF7424F166}" cxnId="{3B816E9B-C40B-485A-A719-4E46430E08A5}" type="parTrans">
      <dgm:prSet/>
      <dgm:spPr/>
      <dgm:t>
        <a:bodyPr/>
        <a:p>
          <a:endParaRPr lang="zh-CN" altLang="en-US"/>
        </a:p>
      </dgm:t>
    </dgm:pt>
    <dgm:pt modelId="{66267AB6-A41B-4FC3-8F7D-8B342568B7EB}" cxnId="{3B816E9B-C40B-485A-A719-4E46430E08A5}" type="sibTrans">
      <dgm:prSet/>
      <dgm:spPr/>
      <dgm:t>
        <a:bodyPr/>
        <a:p>
          <a:endParaRPr lang="zh-CN" altLang="en-US"/>
        </a:p>
      </dgm:t>
    </dgm:pt>
    <dgm:pt modelId="{2B750552-FF84-47EC-80B9-3374492646EF}">
      <dgm:prSet phldrT="[文本]" custT="1"/>
      <dgm:spPr/>
      <dgm:t>
        <a:bodyPr/>
        <a:p>
          <a:r>
            <a:rPr lang="zh-CN" altLang="en-US" sz="1200" b="0">
              <a:solidFill>
                <a:sysClr val="windowText" lastClr="000000"/>
              </a:solidFill>
              <a:latin typeface="+mj-ea"/>
              <a:ea typeface="+mj-ea"/>
            </a:rPr>
            <a:t>适用人群：分管副院长</a:t>
          </a:r>
          <a:endParaRPr lang="zh-CN" altLang="en-US" sz="1200" b="1">
            <a:solidFill>
              <a:sysClr val="windowText" lastClr="000000"/>
            </a:solidFill>
            <a:latin typeface="+mj-ea"/>
            <a:ea typeface="+mj-ea"/>
          </a:endParaRPr>
        </a:p>
      </dgm:t>
    </dgm:pt>
    <dgm:pt modelId="{A99B0C8D-B635-4D4D-BCC5-D1F6F8F3CC35}" cxnId="{279959CA-4592-4F3A-AAC0-DE8A575958B1}" type="parTrans">
      <dgm:prSet/>
      <dgm:spPr/>
    </dgm:pt>
    <dgm:pt modelId="{5524315A-DB07-4CC1-8FC5-25CB94768BF4}" cxnId="{279959CA-4592-4F3A-AAC0-DE8A575958B1}" type="sibTrans">
      <dgm:prSet/>
      <dgm:spPr/>
    </dgm:pt>
    <dgm:pt modelId="{E96D0396-63B9-4E80-BD9C-63EB3695946E}" type="pres">
      <dgm:prSet presAssocID="{6FDEA1A9-CBA2-44C0-ACC2-694E2AA3E09D}" presName="linearFlow" presStyleCnt="0">
        <dgm:presLayoutVars>
          <dgm:dir/>
          <dgm:animLvl val="lvl"/>
          <dgm:resizeHandles val="exact"/>
        </dgm:presLayoutVars>
      </dgm:prSet>
      <dgm:spPr/>
    </dgm:pt>
    <dgm:pt modelId="{2ACEAC2E-36CC-462B-A6E8-2A2D30E74A90}" type="pres">
      <dgm:prSet presAssocID="{CC3A7D4D-377E-4805-AD96-603F18E34F18}" presName="composite" presStyleCnt="0"/>
      <dgm:spPr/>
    </dgm:pt>
    <dgm:pt modelId="{4C603B0F-AF86-4B87-8457-F63D9B883EE3}" type="pres">
      <dgm:prSet presAssocID="{CC3A7D4D-377E-4805-AD96-603F18E34F18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0CA7F1DB-D6BE-4613-9D24-A21735E5939F}" type="pres">
      <dgm:prSet presAssocID="{CC3A7D4D-377E-4805-AD96-603F18E34F18}" presName="descendantText" presStyleLbl="alignAcc1" presStyleIdx="0" presStyleCnt="5">
        <dgm:presLayoutVars>
          <dgm:bulletEnabled val="1"/>
        </dgm:presLayoutVars>
      </dgm:prSet>
      <dgm:spPr/>
    </dgm:pt>
    <dgm:pt modelId="{1FFFDD8A-8F7B-4E01-8C72-CE187A405A90}" type="pres">
      <dgm:prSet presAssocID="{BB9E8F27-F721-448F-A26B-531267F59DC7}" presName="sp" presStyleCnt="0"/>
      <dgm:spPr/>
    </dgm:pt>
    <dgm:pt modelId="{D4C2434A-F723-477F-8DDA-73827BD7F436}" type="pres">
      <dgm:prSet presAssocID="{73A8D4F1-95C4-4E6D-9090-2135C8263F5F}" presName="composite" presStyleCnt="0"/>
      <dgm:spPr/>
    </dgm:pt>
    <dgm:pt modelId="{005F59F8-A4F2-480D-9659-4BD9535D8D65}" type="pres">
      <dgm:prSet presAssocID="{73A8D4F1-95C4-4E6D-9090-2135C8263F5F}" presName="parentText" presStyleLbl="alignNode1" presStyleIdx="1" presStyleCnt="5">
        <dgm:presLayoutVars>
          <dgm:chMax val="1"/>
          <dgm:bulletEnabled val="1"/>
        </dgm:presLayoutVars>
      </dgm:prSet>
      <dgm:spPr/>
    </dgm:pt>
    <dgm:pt modelId="{FECDE8E1-49CA-48A1-B35E-AB0E220EC9EA}" type="pres">
      <dgm:prSet presAssocID="{73A8D4F1-95C4-4E6D-9090-2135C8263F5F}" presName="descendantText" presStyleLbl="alignAcc1" presStyleIdx="1" presStyleCnt="5">
        <dgm:presLayoutVars>
          <dgm:bulletEnabled val="1"/>
        </dgm:presLayoutVars>
      </dgm:prSet>
      <dgm:spPr/>
    </dgm:pt>
    <dgm:pt modelId="{902E018A-86BA-4396-87DD-993C4CFA9DF0}" type="pres">
      <dgm:prSet presAssocID="{58C75F81-A8EA-4865-ABB9-D70625C19BCD}" presName="sp" presStyleCnt="0"/>
      <dgm:spPr/>
    </dgm:pt>
    <dgm:pt modelId="{DB4D22B5-65BD-4627-99F2-0EE1AC8D99D8}" type="pres">
      <dgm:prSet presAssocID="{1240C74F-44B4-466A-9A15-C79E3A1B2ABD}" presName="composite" presStyleCnt="0"/>
      <dgm:spPr/>
    </dgm:pt>
    <dgm:pt modelId="{2BE28A91-DFF8-448B-8168-AE88FE43EEB9}" type="pres">
      <dgm:prSet presAssocID="{1240C74F-44B4-466A-9A15-C79E3A1B2ABD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DEB6CF58-8DDE-4D4E-BC75-8896335C6856}" type="pres">
      <dgm:prSet presAssocID="{1240C74F-44B4-466A-9A15-C79E3A1B2ABD}" presName="descendantText" presStyleLbl="alignAcc1" presStyleIdx="2" presStyleCnt="5">
        <dgm:presLayoutVars>
          <dgm:bulletEnabled val="1"/>
        </dgm:presLayoutVars>
      </dgm:prSet>
      <dgm:spPr/>
    </dgm:pt>
    <dgm:pt modelId="{BB433034-5712-44C3-AA80-0EDBCEB6442B}" type="pres">
      <dgm:prSet presAssocID="{B5C2A39C-25B3-4FB1-BDFB-FB98E7522596}" presName="sp" presStyleCnt="0"/>
      <dgm:spPr/>
    </dgm:pt>
    <dgm:pt modelId="{E14F8462-BBB0-4DEB-8321-C34FD9625AE4}" type="pres">
      <dgm:prSet presAssocID="{8EC6D5C2-088E-434B-892D-4F85B199C1DD}" presName="composite" presStyleCnt="0"/>
      <dgm:spPr/>
    </dgm:pt>
    <dgm:pt modelId="{8739A47C-24C8-4E31-9CCE-43083E918A85}" type="pres">
      <dgm:prSet presAssocID="{8EC6D5C2-088E-434B-892D-4F85B199C1DD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2D41368C-4A4B-45AB-A516-02461593F187}" type="pres">
      <dgm:prSet presAssocID="{8EC6D5C2-088E-434B-892D-4F85B199C1DD}" presName="descendantText" presStyleLbl="alignAcc1" presStyleIdx="3" presStyleCnt="5">
        <dgm:presLayoutVars>
          <dgm:bulletEnabled val="1"/>
        </dgm:presLayoutVars>
      </dgm:prSet>
      <dgm:spPr/>
    </dgm:pt>
    <dgm:pt modelId="{D0AE5B2C-2015-4B9B-A680-2F4CA17A2310}" type="pres">
      <dgm:prSet presAssocID="{F87A4DCE-3A0D-4157-A28C-F76A3E05BE52}" presName="sp" presStyleCnt="0"/>
      <dgm:spPr/>
    </dgm:pt>
    <dgm:pt modelId="{57E972A8-1AA7-40C0-AB64-29E325F1F197}" type="pres">
      <dgm:prSet presAssocID="{058D3D40-E730-47C6-8107-27073389C462}" presName="composite" presStyleCnt="0"/>
      <dgm:spPr/>
    </dgm:pt>
    <dgm:pt modelId="{368DBA27-F517-41E6-98F6-78BC71B96FF2}" type="pres">
      <dgm:prSet presAssocID="{058D3D40-E730-47C6-8107-27073389C462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D3069A16-BB81-4BC9-ACC4-956D5457D1C0}" type="pres">
      <dgm:prSet presAssocID="{058D3D40-E730-47C6-8107-27073389C462}" presName="descendantText" presStyleLbl="alignAcc1" presStyleIdx="4" presStyleCnt="5">
        <dgm:presLayoutVars>
          <dgm:bulletEnabled val="1"/>
        </dgm:presLayoutVars>
      </dgm:prSet>
      <dgm:spPr/>
    </dgm:pt>
  </dgm:ptLst>
  <dgm:cxnLst>
    <dgm:cxn modelId="{2DE8571F-17C0-4F4E-9270-EED6E032477F}" type="presOf" srcId="{8EC6D5C2-088E-434B-892D-4F85B199C1DD}" destId="{8739A47C-24C8-4E31-9CCE-43083E918A85}" srcOrd="0" destOrd="0" presId="urn:microsoft.com/office/officeart/2005/8/layout/chevron2"/>
    <dgm:cxn modelId="{F80ECE2F-5EE7-496E-BB7D-5E9733B71F4A}" type="presOf" srcId="{F3F3EF6F-2CB1-4DE2-902A-9B46DA58EA66}" destId="{DEB6CF58-8DDE-4D4E-BC75-8896335C6856}" srcOrd="0" destOrd="0" presId="urn:microsoft.com/office/officeart/2005/8/layout/chevron2"/>
    <dgm:cxn modelId="{0C4BE932-98BF-40A0-8426-156E9E9508F5}" srcId="{CC3A7D4D-377E-4805-AD96-603F18E34F18}" destId="{ABA8D463-097F-4902-BCC7-8EC9A4CADA3B}" srcOrd="1" destOrd="0" parTransId="{0A3BFDB5-7277-45EB-A16E-AD71D5C0C5B7}" sibTransId="{D35359FA-8DAF-4C47-8AA5-D1DB87BAF38D}"/>
    <dgm:cxn modelId="{86DB7E3B-1284-42A2-A271-D1A7280DFBF8}" type="presOf" srcId="{6FDEA1A9-CBA2-44C0-ACC2-694E2AA3E09D}" destId="{E96D0396-63B9-4E80-BD9C-63EB3695946E}" srcOrd="0" destOrd="0" presId="urn:microsoft.com/office/officeart/2005/8/layout/chevron2"/>
    <dgm:cxn modelId="{FDB32C6B-6876-49D2-864B-CEC223E5249D}" type="presOf" srcId="{AE627C88-47F8-4DAD-AB76-C938BC7AE20A}" destId="{0CA7F1DB-D6BE-4613-9D24-A21735E5939F}" srcOrd="0" destOrd="0" presId="urn:microsoft.com/office/officeart/2005/8/layout/chevron2"/>
    <dgm:cxn modelId="{89D98750-9C0D-422E-B2B5-6EF466FB4B88}" type="presOf" srcId="{1240C74F-44B4-466A-9A15-C79E3A1B2ABD}" destId="{2BE28A91-DFF8-448B-8168-AE88FE43EEB9}" srcOrd="0" destOrd="0" presId="urn:microsoft.com/office/officeart/2005/8/layout/chevron2"/>
    <dgm:cxn modelId="{58B6CD52-6693-424F-AD95-964C0FBBD0DA}" srcId="{6FDEA1A9-CBA2-44C0-ACC2-694E2AA3E09D}" destId="{8EC6D5C2-088E-434B-892D-4F85B199C1DD}" srcOrd="3" destOrd="0" parTransId="{5B7DD23E-A6D1-4354-B0B9-ADEB857D50BC}" sibTransId="{F87A4DCE-3A0D-4157-A28C-F76A3E05BE52}"/>
    <dgm:cxn modelId="{501E7254-313B-4F50-AA18-D480336587AF}" type="presOf" srcId="{73A8D4F1-95C4-4E6D-9090-2135C8263F5F}" destId="{005F59F8-A4F2-480D-9659-4BD9535D8D65}" srcOrd="0" destOrd="0" presId="urn:microsoft.com/office/officeart/2005/8/layout/chevron2"/>
    <dgm:cxn modelId="{8E2D1377-4C53-4CA2-AC30-40BCF931541A}" type="presOf" srcId="{ABA8D463-097F-4902-BCC7-8EC9A4CADA3B}" destId="{0CA7F1DB-D6BE-4613-9D24-A21735E5939F}" srcOrd="0" destOrd="1" presId="urn:microsoft.com/office/officeart/2005/8/layout/chevron2"/>
    <dgm:cxn modelId="{32A32382-1DAE-4C7C-B9F3-AC4F97148F7E}" type="presOf" srcId="{9D871112-F3CE-4762-981A-9E5F6AF7FBFF}" destId="{FECDE8E1-49CA-48A1-B35E-AB0E220EC9EA}" srcOrd="0" destOrd="0" presId="urn:microsoft.com/office/officeart/2005/8/layout/chevron2"/>
    <dgm:cxn modelId="{3B816E9B-C40B-485A-A719-4E46430E08A5}" srcId="{1240C74F-44B4-466A-9A15-C79E3A1B2ABD}" destId="{ECEA663D-5A68-4585-A5E0-A9E5F8F46350}" srcOrd="1" destOrd="0" parTransId="{4B116CCB-EC58-4BB4-B669-84CF7424F166}" sibTransId="{66267AB6-A41B-4FC3-8F7D-8B342568B7EB}"/>
    <dgm:cxn modelId="{233C9BB6-F31D-44FF-9884-BF84D8A4E158}" srcId="{058D3D40-E730-47C6-8107-27073389C462}" destId="{2A176554-2C84-45EA-9926-09DF5BC0D1E0}" srcOrd="0" destOrd="0" parTransId="{9AEE4DE6-ECCE-46B4-B631-9D38DC3C6D6F}" sibTransId="{C3F72CBC-343D-4190-A16E-A57E4C42099E}"/>
    <dgm:cxn modelId="{45CEAEBD-B0D4-4761-AC25-5036E4BE1E1B}" srcId="{058D3D40-E730-47C6-8107-27073389C462}" destId="{30877A00-EC0D-4D7E-A99D-E18E560B9703}" srcOrd="1" destOrd="0" parTransId="{3DF88C3F-49EC-4421-8E9C-208B919D84DD}" sibTransId="{5021B12E-C5BD-4E5A-B5CD-9D12AECC750D}"/>
    <dgm:cxn modelId="{185774BE-D1FB-4284-B7DE-BF479BC6F8AB}" srcId="{6FDEA1A9-CBA2-44C0-ACC2-694E2AA3E09D}" destId="{73A8D4F1-95C4-4E6D-9090-2135C8263F5F}" srcOrd="1" destOrd="0" parTransId="{15F4AFC2-2E9B-4112-85CD-9F853D89B1BC}" sibTransId="{58C75F81-A8EA-4865-ABB9-D70625C19BCD}"/>
    <dgm:cxn modelId="{279959CA-4592-4F3A-AAC0-DE8A575958B1}" srcId="{8EC6D5C2-088E-434B-892D-4F85B199C1DD}" destId="{2B750552-FF84-47EC-80B9-3374492646EF}" srcOrd="0" destOrd="0" parTransId="{A99B0C8D-B635-4D4D-BCC5-D1F6F8F3CC35}" sibTransId="{5524315A-DB07-4CC1-8FC5-25CB94768BF4}"/>
    <dgm:cxn modelId="{4656B4CA-E296-4673-A233-3A97709EE576}" type="presOf" srcId="{ECEA663D-5A68-4585-A5E0-A9E5F8F46350}" destId="{DEB6CF58-8DDE-4D4E-BC75-8896335C6856}" srcOrd="0" destOrd="1" presId="urn:microsoft.com/office/officeart/2005/8/layout/chevron2"/>
    <dgm:cxn modelId="{7FB455D1-1072-4117-AC66-38FF2ED6B13C}" type="presOf" srcId="{CC3A7D4D-377E-4805-AD96-603F18E34F18}" destId="{4C603B0F-AF86-4B87-8457-F63D9B883EE3}" srcOrd="0" destOrd="0" presId="urn:microsoft.com/office/officeart/2005/8/layout/chevron2"/>
    <dgm:cxn modelId="{363A43D7-7156-4D44-B524-BD191038C187}" srcId="{6FDEA1A9-CBA2-44C0-ACC2-694E2AA3E09D}" destId="{058D3D40-E730-47C6-8107-27073389C462}" srcOrd="4" destOrd="0" parTransId="{C0F39870-371D-40BD-89B3-9C766AD0F05C}" sibTransId="{6A592CA8-001E-4711-8BF9-D538B783CFD8}"/>
    <dgm:cxn modelId="{D5B31EDD-6141-497E-ABE0-45C867BBB466}" type="presOf" srcId="{2726634F-A56B-4309-A7F0-C3F136C6DF8D}" destId="{FECDE8E1-49CA-48A1-B35E-AB0E220EC9EA}" srcOrd="0" destOrd="1" presId="urn:microsoft.com/office/officeart/2005/8/layout/chevron2"/>
    <dgm:cxn modelId="{ABFBD8DD-CD5F-4313-8911-108C2A1AE5B9}" type="presOf" srcId="{30877A00-EC0D-4D7E-A99D-E18E560B9703}" destId="{D3069A16-BB81-4BC9-ACC4-956D5457D1C0}" srcOrd="0" destOrd="1" presId="urn:microsoft.com/office/officeart/2005/8/layout/chevron2"/>
    <dgm:cxn modelId="{7E571AE0-44F9-4ABA-BD8E-E73D152AAA45}" type="presOf" srcId="{2A176554-2C84-45EA-9926-09DF5BC0D1E0}" destId="{D3069A16-BB81-4BC9-ACC4-956D5457D1C0}" srcOrd="0" destOrd="0" presId="urn:microsoft.com/office/officeart/2005/8/layout/chevron2"/>
    <dgm:cxn modelId="{3D0C7CE3-7E44-47F7-8B28-19F5BBDA5585}" srcId="{1240C74F-44B4-466A-9A15-C79E3A1B2ABD}" destId="{F3F3EF6F-2CB1-4DE2-902A-9B46DA58EA66}" srcOrd="0" destOrd="0" parTransId="{966955E7-D887-4D68-AD9D-7C9AF0422B9F}" sibTransId="{37A055B4-3902-4145-84D6-8228BE06A1FA}"/>
    <dgm:cxn modelId="{EB4AFDE4-84C1-4B39-9540-9786B88B488D}" srcId="{73A8D4F1-95C4-4E6D-9090-2135C8263F5F}" destId="{9D871112-F3CE-4762-981A-9E5F6AF7FBFF}" srcOrd="0" destOrd="0" parTransId="{BCC54D95-AB60-48BB-A096-DFEB40CAC059}" sibTransId="{761D0FB3-7484-4327-9BDC-D79A17787140}"/>
    <dgm:cxn modelId="{A23112E8-4609-4D59-9951-D03812E7B5F7}" srcId="{6FDEA1A9-CBA2-44C0-ACC2-694E2AA3E09D}" destId="{CC3A7D4D-377E-4805-AD96-603F18E34F18}" srcOrd="0" destOrd="0" parTransId="{D267C6D4-65BE-4416-87BC-CD8A5E9718A8}" sibTransId="{BB9E8F27-F721-448F-A26B-531267F59DC7}"/>
    <dgm:cxn modelId="{3A6656EE-D519-4E46-A7AD-61523E604C25}" srcId="{73A8D4F1-95C4-4E6D-9090-2135C8263F5F}" destId="{2726634F-A56B-4309-A7F0-C3F136C6DF8D}" srcOrd="1" destOrd="0" parTransId="{847F356A-4E0B-4869-8511-36FAEAD55CFC}" sibTransId="{F23A8EE5-D310-4F28-828A-6F21473311AA}"/>
    <dgm:cxn modelId="{368BE4EF-21CF-4D55-9E9A-48723D61004D}" type="presOf" srcId="{058D3D40-E730-47C6-8107-27073389C462}" destId="{368DBA27-F517-41E6-98F6-78BC71B96FF2}" srcOrd="0" destOrd="0" presId="urn:microsoft.com/office/officeart/2005/8/layout/chevron2"/>
    <dgm:cxn modelId="{E3D561F2-DDEC-4EA4-91DD-7B4F4342D52D}" srcId="{CC3A7D4D-377E-4805-AD96-603F18E34F18}" destId="{AE627C88-47F8-4DAD-AB76-C938BC7AE20A}" srcOrd="0" destOrd="0" parTransId="{A49A6D85-3376-4E32-8405-1E35F1C55EB6}" sibTransId="{615E208F-73C8-4224-A014-D291921F5DB8}"/>
    <dgm:cxn modelId="{F8F5F2FB-819C-4979-A9ED-067A9365E5AA}" srcId="{6FDEA1A9-CBA2-44C0-ACC2-694E2AA3E09D}" destId="{1240C74F-44B4-466A-9A15-C79E3A1B2ABD}" srcOrd="2" destOrd="0" parTransId="{CFDFF29D-5346-4889-9AC7-777E6C27A8E5}" sibTransId="{B5C2A39C-25B3-4FB1-BDFB-FB98E7522596}"/>
    <dgm:cxn modelId="{B45893FD-FDED-44CE-9CED-F97549325B1C}" type="presOf" srcId="{2B750552-FF84-47EC-80B9-3374492646EF}" destId="{2D41368C-4A4B-45AB-A516-02461593F187}" srcOrd="0" destOrd="0" presId="urn:microsoft.com/office/officeart/2005/8/layout/chevron2"/>
    <dgm:cxn modelId="{CA313749-3C91-42E6-BA50-00DD4E9E9673}" type="presParOf" srcId="{E96D0396-63B9-4E80-BD9C-63EB3695946E}" destId="{2ACEAC2E-36CC-462B-A6E8-2A2D30E74A90}" srcOrd="0" destOrd="0" presId="urn:microsoft.com/office/officeart/2005/8/layout/chevron2"/>
    <dgm:cxn modelId="{681A607F-4BA1-4620-8495-0E1B5A9B179B}" type="presParOf" srcId="{2ACEAC2E-36CC-462B-A6E8-2A2D30E74A90}" destId="{4C603B0F-AF86-4B87-8457-F63D9B883EE3}" srcOrd="0" destOrd="0" presId="urn:microsoft.com/office/officeart/2005/8/layout/chevron2"/>
    <dgm:cxn modelId="{8DA4B8AC-3292-4B6E-BEA2-DB57C8847870}" type="presParOf" srcId="{2ACEAC2E-36CC-462B-A6E8-2A2D30E74A90}" destId="{0CA7F1DB-D6BE-4613-9D24-A21735E5939F}" srcOrd="1" destOrd="0" presId="urn:microsoft.com/office/officeart/2005/8/layout/chevron2"/>
    <dgm:cxn modelId="{578AD6CF-A180-4A49-8C77-2A765ECDE28C}" type="presParOf" srcId="{E96D0396-63B9-4E80-BD9C-63EB3695946E}" destId="{1FFFDD8A-8F7B-4E01-8C72-CE187A405A90}" srcOrd="1" destOrd="0" presId="urn:microsoft.com/office/officeart/2005/8/layout/chevron2"/>
    <dgm:cxn modelId="{4ECD270A-995B-4CA6-A82A-B874BDDE11F9}" type="presParOf" srcId="{E96D0396-63B9-4E80-BD9C-63EB3695946E}" destId="{D4C2434A-F723-477F-8DDA-73827BD7F436}" srcOrd="2" destOrd="0" presId="urn:microsoft.com/office/officeart/2005/8/layout/chevron2"/>
    <dgm:cxn modelId="{224C9177-1DE5-4E39-AE70-94E8F3792409}" type="presParOf" srcId="{D4C2434A-F723-477F-8DDA-73827BD7F436}" destId="{005F59F8-A4F2-480D-9659-4BD9535D8D65}" srcOrd="0" destOrd="0" presId="urn:microsoft.com/office/officeart/2005/8/layout/chevron2"/>
    <dgm:cxn modelId="{6761FBF2-4F9C-464F-B9EB-1EEED08A8EC7}" type="presParOf" srcId="{D4C2434A-F723-477F-8DDA-73827BD7F436}" destId="{FECDE8E1-49CA-48A1-B35E-AB0E220EC9EA}" srcOrd="1" destOrd="0" presId="urn:microsoft.com/office/officeart/2005/8/layout/chevron2"/>
    <dgm:cxn modelId="{C87AF20C-A211-4D62-8637-717D38243D7D}" type="presParOf" srcId="{E96D0396-63B9-4E80-BD9C-63EB3695946E}" destId="{902E018A-86BA-4396-87DD-993C4CFA9DF0}" srcOrd="3" destOrd="0" presId="urn:microsoft.com/office/officeart/2005/8/layout/chevron2"/>
    <dgm:cxn modelId="{DCF171B7-8E63-4D38-B7C4-408774AD7474}" type="presParOf" srcId="{E96D0396-63B9-4E80-BD9C-63EB3695946E}" destId="{DB4D22B5-65BD-4627-99F2-0EE1AC8D99D8}" srcOrd="4" destOrd="0" presId="urn:microsoft.com/office/officeart/2005/8/layout/chevron2"/>
    <dgm:cxn modelId="{5D8B04EC-70B4-462B-ABE6-67B080D9103E}" type="presParOf" srcId="{DB4D22B5-65BD-4627-99F2-0EE1AC8D99D8}" destId="{2BE28A91-DFF8-448B-8168-AE88FE43EEB9}" srcOrd="0" destOrd="0" presId="urn:microsoft.com/office/officeart/2005/8/layout/chevron2"/>
    <dgm:cxn modelId="{616E380E-3C24-47F4-88D4-4098942D3A79}" type="presParOf" srcId="{DB4D22B5-65BD-4627-99F2-0EE1AC8D99D8}" destId="{DEB6CF58-8DDE-4D4E-BC75-8896335C6856}" srcOrd="1" destOrd="0" presId="urn:microsoft.com/office/officeart/2005/8/layout/chevron2"/>
    <dgm:cxn modelId="{2FA8C983-DC38-4400-8BD0-21BAF87E390E}" type="presParOf" srcId="{E96D0396-63B9-4E80-BD9C-63EB3695946E}" destId="{BB433034-5712-44C3-AA80-0EDBCEB6442B}" srcOrd="5" destOrd="0" presId="urn:microsoft.com/office/officeart/2005/8/layout/chevron2"/>
    <dgm:cxn modelId="{08CC358F-E2D6-40DA-98BA-52A268ED925A}" type="presParOf" srcId="{E96D0396-63B9-4E80-BD9C-63EB3695946E}" destId="{E14F8462-BBB0-4DEB-8321-C34FD9625AE4}" srcOrd="6" destOrd="0" presId="urn:microsoft.com/office/officeart/2005/8/layout/chevron2"/>
    <dgm:cxn modelId="{DD640217-C630-48DC-8492-5226B67B926C}" type="presParOf" srcId="{E14F8462-BBB0-4DEB-8321-C34FD9625AE4}" destId="{8739A47C-24C8-4E31-9CCE-43083E918A85}" srcOrd="0" destOrd="0" presId="urn:microsoft.com/office/officeart/2005/8/layout/chevron2"/>
    <dgm:cxn modelId="{5EB0F738-EE0F-4D2D-9BC4-8F8A6D8BAF59}" type="presParOf" srcId="{E14F8462-BBB0-4DEB-8321-C34FD9625AE4}" destId="{2D41368C-4A4B-45AB-A516-02461593F187}" srcOrd="1" destOrd="0" presId="urn:microsoft.com/office/officeart/2005/8/layout/chevron2"/>
    <dgm:cxn modelId="{708823D9-43BC-41A2-8F19-FAC7E1ACCE68}" type="presParOf" srcId="{E96D0396-63B9-4E80-BD9C-63EB3695946E}" destId="{D0AE5B2C-2015-4B9B-A680-2F4CA17A2310}" srcOrd="7" destOrd="0" presId="urn:microsoft.com/office/officeart/2005/8/layout/chevron2"/>
    <dgm:cxn modelId="{A8FD5B01-08E0-4EEA-B6D3-A33B32C9AF1B}" type="presParOf" srcId="{E96D0396-63B9-4E80-BD9C-63EB3695946E}" destId="{57E972A8-1AA7-40C0-AB64-29E325F1F197}" srcOrd="8" destOrd="0" presId="urn:microsoft.com/office/officeart/2005/8/layout/chevron2"/>
    <dgm:cxn modelId="{61DC96CA-9940-4FA2-9809-E9F22FF37F0D}" type="presParOf" srcId="{57E972A8-1AA7-40C0-AB64-29E325F1F197}" destId="{368DBA27-F517-41E6-98F6-78BC71B96FF2}" srcOrd="0" destOrd="0" presId="urn:microsoft.com/office/officeart/2005/8/layout/chevron2"/>
    <dgm:cxn modelId="{D502B37D-B27E-4516-B513-A2A44618EAED}" type="presParOf" srcId="{57E972A8-1AA7-40C0-AB64-29E325F1F197}" destId="{D3069A16-BB81-4BC9-ACC4-956D5457D1C0}" srcOrd="1" destOrd="0" presId="urn:microsoft.com/office/officeart/2005/8/layout/chevron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603B0F-AF86-4B87-8457-F63D9B883EE3}">
      <dsp:nvSpPr>
        <dsp:cNvPr id="0" name=""/>
        <dsp:cNvSpPr/>
      </dsp:nvSpPr>
      <dsp:spPr>
        <a:xfrm rot="5400000">
          <a:off x="-197135" y="198939"/>
          <a:ext cx="1314235" cy="919964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1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 kern="1200">
            <a:solidFill>
              <a:sysClr val="windowText" lastClr="000000"/>
            </a:solidFill>
            <a:latin typeface="+mj-ea"/>
            <a:ea typeface="+mj-ea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发起报修申请</a:t>
          </a:r>
        </a:p>
      </dsp:txBody>
      <dsp:txXfrm rot="-5400000">
        <a:off x="1" y="461785"/>
        <a:ext cx="919964" cy="394271"/>
      </dsp:txXfrm>
    </dsp:sp>
    <dsp:sp modelId="{0CA7F1DB-D6BE-4613-9D24-A21735E5939F}">
      <dsp:nvSpPr>
        <dsp:cNvPr id="0" name=""/>
        <dsp:cNvSpPr/>
      </dsp:nvSpPr>
      <dsp:spPr>
        <a:xfrm rot="5400000">
          <a:off x="3029831" y="-2108062"/>
          <a:ext cx="854701" cy="50744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适用人群：全院师生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注意事项：尽量准确选择“报修位置”、“服务类型”和“报修内容”填写</a:t>
          </a:r>
        </a:p>
      </dsp:txBody>
      <dsp:txXfrm rot="-5400000">
        <a:off x="919965" y="43527"/>
        <a:ext cx="5032712" cy="771255"/>
      </dsp:txXfrm>
    </dsp:sp>
    <dsp:sp modelId="{005F59F8-A4F2-480D-9659-4BD9535D8D65}">
      <dsp:nvSpPr>
        <dsp:cNvPr id="0" name=""/>
        <dsp:cNvSpPr/>
      </dsp:nvSpPr>
      <dsp:spPr>
        <a:xfrm rot="5400000">
          <a:off x="-197135" y="1314842"/>
          <a:ext cx="1314235" cy="919964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2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 kern="1200">
            <a:solidFill>
              <a:sysClr val="windowText" lastClr="000000"/>
            </a:solidFill>
            <a:latin typeface="+mj-ea"/>
            <a:ea typeface="+mj-ea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报修接单和处理</a:t>
          </a:r>
        </a:p>
      </dsp:txBody>
      <dsp:txXfrm rot="-5400000">
        <a:off x="1" y="1577688"/>
        <a:ext cx="919964" cy="394271"/>
      </dsp:txXfrm>
    </dsp:sp>
    <dsp:sp modelId="{FECDE8E1-49CA-48A1-B35E-AB0E220EC9EA}">
      <dsp:nvSpPr>
        <dsp:cNvPr id="0" name=""/>
        <dsp:cNvSpPr/>
      </dsp:nvSpPr>
      <dsp:spPr>
        <a:xfrm rot="5400000">
          <a:off x="3030055" y="-992383"/>
          <a:ext cx="854252" cy="50744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适用人群：负责宿舍区、外环区和内环区的物业管理员、教育技术管理中心管理员和后勤处相关管理员等人员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注意事项：具体的服务类型对应管理员角色请见如下表</a:t>
          </a:r>
        </a:p>
      </dsp:txBody>
      <dsp:txXfrm rot="-5400000">
        <a:off x="919964" y="1159409"/>
        <a:ext cx="5032734" cy="770850"/>
      </dsp:txXfrm>
    </dsp:sp>
    <dsp:sp modelId="{2BE28A91-DFF8-448B-8168-AE88FE43EEB9}">
      <dsp:nvSpPr>
        <dsp:cNvPr id="0" name=""/>
        <dsp:cNvSpPr/>
      </dsp:nvSpPr>
      <dsp:spPr>
        <a:xfrm rot="5400000">
          <a:off x="-197135" y="2430745"/>
          <a:ext cx="1314235" cy="919964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3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 kern="1200">
            <a:solidFill>
              <a:sysClr val="windowText" lastClr="000000"/>
            </a:solidFill>
            <a:latin typeface="+mj-ea"/>
            <a:ea typeface="+mj-ea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报修回馈评价</a:t>
          </a:r>
        </a:p>
      </dsp:txBody>
      <dsp:txXfrm rot="-5400000">
        <a:off x="1" y="2693591"/>
        <a:ext cx="919964" cy="394271"/>
      </dsp:txXfrm>
    </dsp:sp>
    <dsp:sp modelId="{DEB6CF58-8DDE-4D4E-BC75-8896335C6856}">
      <dsp:nvSpPr>
        <dsp:cNvPr id="0" name=""/>
        <dsp:cNvSpPr/>
      </dsp:nvSpPr>
      <dsp:spPr>
        <a:xfrm rot="5400000">
          <a:off x="3030055" y="123519"/>
          <a:ext cx="854252" cy="50744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适用人群：全院师生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注意事项：请报修结束后及时评价报修服务质量</a:t>
          </a:r>
        </a:p>
      </dsp:txBody>
      <dsp:txXfrm rot="-5400000">
        <a:off x="919964" y="2275312"/>
        <a:ext cx="5032734" cy="7708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603B0F-AF86-4B87-8457-F63D9B883EE3}">
      <dsp:nvSpPr>
        <dsp:cNvPr id="0" name=""/>
        <dsp:cNvSpPr/>
      </dsp:nvSpPr>
      <dsp:spPr>
        <a:xfrm rot="5400000">
          <a:off x="-160220" y="162931"/>
          <a:ext cx="1068137" cy="74769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1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 kern="1200">
            <a:solidFill>
              <a:sysClr val="windowText" lastClr="000000"/>
            </a:solidFill>
            <a:latin typeface="+mj-ea"/>
            <a:ea typeface="+mj-ea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发起用车申请</a:t>
          </a:r>
        </a:p>
      </dsp:txBody>
      <dsp:txXfrm rot="-5400000">
        <a:off x="2" y="376558"/>
        <a:ext cx="747695" cy="320442"/>
      </dsp:txXfrm>
    </dsp:sp>
    <dsp:sp modelId="{0CA7F1DB-D6BE-4613-9D24-A21735E5939F}">
      <dsp:nvSpPr>
        <dsp:cNvPr id="0" name=""/>
        <dsp:cNvSpPr/>
      </dsp:nvSpPr>
      <dsp:spPr>
        <a:xfrm rot="5400000">
          <a:off x="3249145" y="-2498738"/>
          <a:ext cx="694654" cy="5697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适用人群：全院师生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注意事项：选择“用车类型”，填写“用车时间”和“用车事由”等信息</a:t>
          </a:r>
        </a:p>
      </dsp:txBody>
      <dsp:txXfrm rot="-5400000">
        <a:off x="747695" y="36622"/>
        <a:ext cx="5663644" cy="626834"/>
      </dsp:txXfrm>
    </dsp:sp>
    <dsp:sp modelId="{005F59F8-A4F2-480D-9659-4BD9535D8D65}">
      <dsp:nvSpPr>
        <dsp:cNvPr id="0" name=""/>
        <dsp:cNvSpPr/>
      </dsp:nvSpPr>
      <dsp:spPr>
        <a:xfrm rot="5400000">
          <a:off x="-160220" y="1113741"/>
          <a:ext cx="1068137" cy="747695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2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 kern="1200">
            <a:solidFill>
              <a:sysClr val="windowText" lastClr="000000"/>
            </a:solidFill>
            <a:latin typeface="+mj-ea"/>
            <a:ea typeface="+mj-ea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部门领导审批</a:t>
          </a:r>
        </a:p>
      </dsp:txBody>
      <dsp:txXfrm rot="-5400000">
        <a:off x="2" y="1327368"/>
        <a:ext cx="747695" cy="320442"/>
      </dsp:txXfrm>
    </dsp:sp>
    <dsp:sp modelId="{FECDE8E1-49CA-48A1-B35E-AB0E220EC9EA}">
      <dsp:nvSpPr>
        <dsp:cNvPr id="0" name=""/>
        <dsp:cNvSpPr/>
      </dsp:nvSpPr>
      <dsp:spPr>
        <a:xfrm rot="5400000">
          <a:off x="3249328" y="-1548111"/>
          <a:ext cx="694289" cy="5697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适用人群：部门领导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注意事项：审批自己部门内的用车申请流程</a:t>
          </a:r>
        </a:p>
      </dsp:txBody>
      <dsp:txXfrm rot="-5400000">
        <a:off x="747696" y="987413"/>
        <a:ext cx="5663662" cy="626505"/>
      </dsp:txXfrm>
    </dsp:sp>
    <dsp:sp modelId="{2BE28A91-DFF8-448B-8168-AE88FE43EEB9}">
      <dsp:nvSpPr>
        <dsp:cNvPr id="0" name=""/>
        <dsp:cNvSpPr/>
      </dsp:nvSpPr>
      <dsp:spPr>
        <a:xfrm rot="5400000">
          <a:off x="-160220" y="2064552"/>
          <a:ext cx="1068137" cy="74769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3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</a:t>
          </a:r>
          <a:endParaRPr lang="en-US" altLang="zh-CN" sz="1200" b="1" kern="1200">
            <a:solidFill>
              <a:sysClr val="windowText" lastClr="000000"/>
            </a:solidFill>
            <a:latin typeface="+mj-ea"/>
            <a:ea typeface="+mj-ea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院办或者后勤审批</a:t>
          </a:r>
        </a:p>
      </dsp:txBody>
      <dsp:txXfrm rot="-5400000">
        <a:off x="2" y="2278179"/>
        <a:ext cx="747695" cy="320442"/>
      </dsp:txXfrm>
    </dsp:sp>
    <dsp:sp modelId="{DEB6CF58-8DDE-4D4E-BC75-8896335C6856}">
      <dsp:nvSpPr>
        <dsp:cNvPr id="0" name=""/>
        <dsp:cNvSpPr/>
      </dsp:nvSpPr>
      <dsp:spPr>
        <a:xfrm rot="5400000">
          <a:off x="3249328" y="-597301"/>
          <a:ext cx="694289" cy="5697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b="0" kern="1200">
              <a:solidFill>
                <a:sysClr val="windowText" lastClr="000000"/>
              </a:solidFill>
              <a:latin typeface="+mj-ea"/>
              <a:ea typeface="+mj-ea"/>
            </a:rPr>
            <a:t>适用人群：院办主任和后勤处长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b="0" kern="1200">
              <a:solidFill>
                <a:sysClr val="windowText" lastClr="000000"/>
              </a:solidFill>
              <a:latin typeface="+mj-ea"/>
              <a:ea typeface="+mj-ea"/>
            </a:rPr>
            <a:t>注意事项：小车由院办负责安排，大车由后勤处安排</a:t>
          </a:r>
        </a:p>
      </dsp:txBody>
      <dsp:txXfrm rot="-5400000">
        <a:off x="747696" y="1938223"/>
        <a:ext cx="5663662" cy="626505"/>
      </dsp:txXfrm>
    </dsp:sp>
    <dsp:sp modelId="{8739A47C-24C8-4E31-9CCE-43083E918A85}">
      <dsp:nvSpPr>
        <dsp:cNvPr id="0" name=""/>
        <dsp:cNvSpPr/>
      </dsp:nvSpPr>
      <dsp:spPr>
        <a:xfrm rot="5400000">
          <a:off x="-160220" y="3015362"/>
          <a:ext cx="1068137" cy="74769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4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步院领导审批</a:t>
          </a:r>
        </a:p>
      </dsp:txBody>
      <dsp:txXfrm rot="-5400000">
        <a:off x="2" y="3228989"/>
        <a:ext cx="747695" cy="320442"/>
      </dsp:txXfrm>
    </dsp:sp>
    <dsp:sp modelId="{2D41368C-4A4B-45AB-A516-02461593F187}">
      <dsp:nvSpPr>
        <dsp:cNvPr id="0" name=""/>
        <dsp:cNvSpPr/>
      </dsp:nvSpPr>
      <dsp:spPr>
        <a:xfrm rot="5400000">
          <a:off x="3249328" y="353509"/>
          <a:ext cx="694289" cy="5697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b="0" kern="1200">
              <a:solidFill>
                <a:sysClr val="windowText" lastClr="000000"/>
              </a:solidFill>
              <a:latin typeface="+mj-ea"/>
              <a:ea typeface="+mj-ea"/>
            </a:rPr>
            <a:t>适用人群：分管副院长</a:t>
          </a:r>
          <a:endParaRPr lang="zh-CN" altLang="en-US" sz="1200" b="1" kern="1200">
            <a:solidFill>
              <a:sysClr val="windowText" lastClr="000000"/>
            </a:solidFill>
            <a:latin typeface="+mj-ea"/>
            <a:ea typeface="+mj-ea"/>
          </a:endParaRPr>
        </a:p>
      </dsp:txBody>
      <dsp:txXfrm rot="-5400000">
        <a:off x="747696" y="2889033"/>
        <a:ext cx="5663662" cy="626505"/>
      </dsp:txXfrm>
    </dsp:sp>
    <dsp:sp modelId="{368DBA27-F517-41E6-98F6-78BC71B96FF2}">
      <dsp:nvSpPr>
        <dsp:cNvPr id="0" name=""/>
        <dsp:cNvSpPr/>
      </dsp:nvSpPr>
      <dsp:spPr>
        <a:xfrm rot="5400000">
          <a:off x="-160220" y="3966172"/>
          <a:ext cx="1068137" cy="747695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第</a:t>
          </a:r>
          <a:r>
            <a:rPr lang="en-US" altLang="zh-CN" sz="1200" b="1" kern="1200">
              <a:solidFill>
                <a:sysClr val="windowText" lastClr="000000"/>
              </a:solidFill>
              <a:latin typeface="+mj-ea"/>
              <a:ea typeface="+mj-ea"/>
            </a:rPr>
            <a:t>5</a:t>
          </a:r>
          <a:r>
            <a:rPr lang="zh-CN" altLang="en-US" sz="1200" b="1" kern="1200">
              <a:solidFill>
                <a:sysClr val="windowText" lastClr="000000"/>
              </a:solidFill>
              <a:latin typeface="+mj-ea"/>
              <a:ea typeface="+mj-ea"/>
            </a:rPr>
            <a:t>步车辆安排</a:t>
          </a:r>
        </a:p>
      </dsp:txBody>
      <dsp:txXfrm rot="-5400000">
        <a:off x="2" y="4179799"/>
        <a:ext cx="747695" cy="320442"/>
      </dsp:txXfrm>
    </dsp:sp>
    <dsp:sp modelId="{D3069A16-BB81-4BC9-ACC4-956D5457D1C0}">
      <dsp:nvSpPr>
        <dsp:cNvPr id="0" name=""/>
        <dsp:cNvSpPr/>
      </dsp:nvSpPr>
      <dsp:spPr>
        <a:xfrm rot="5400000">
          <a:off x="3249328" y="1304319"/>
          <a:ext cx="694289" cy="569755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适用人群：后勤大车管理人员、院办车队长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注意事项：暂无</a:t>
          </a:r>
        </a:p>
      </dsp:txBody>
      <dsp:txXfrm rot="-5400000">
        <a:off x="747696" y="3839843"/>
        <a:ext cx="5663662" cy="6265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type="chevron" r:blip="" rot="90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90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-90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type="chevron" r:blip="" rot="90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90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-90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18</Pages>
  <Words>619</Words>
  <Characters>3534</Characters>
  <Lines>29</Lines>
  <Paragraphs>8</Paragraphs>
  <TotalTime>130</TotalTime>
  <ScaleCrop>false</ScaleCrop>
  <LinksUpToDate>false</LinksUpToDate>
  <CharactersWithSpaces>4145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2018-05-27T11:10:00Z</dcterms:created>
  <dc:creator>如此而已</dc:creator>
  <cp:lastModifiedBy>如此而已</cp:lastModifiedBy>
  <dcterms:modified xsi:type="dcterms:W3CDTF">2018-05-28T00:09:01Z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